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20" w:type="dxa"/>
        <w:jc w:val="center"/>
        <w:tblLayout w:type="fixed"/>
        <w:tblLook w:val="04A0" w:firstRow="1" w:lastRow="0" w:firstColumn="1" w:lastColumn="0" w:noHBand="0" w:noVBand="1"/>
      </w:tblPr>
      <w:tblGrid>
        <w:gridCol w:w="1440"/>
        <w:gridCol w:w="1710"/>
        <w:gridCol w:w="630"/>
        <w:gridCol w:w="630"/>
        <w:gridCol w:w="630"/>
        <w:gridCol w:w="3780"/>
        <w:gridCol w:w="2610"/>
        <w:gridCol w:w="1440"/>
        <w:gridCol w:w="2250"/>
      </w:tblGrid>
      <w:tr w:rsidR="00351DA6" w:rsidRPr="00802D2A" w14:paraId="6726C72B" w14:textId="670AF30D" w:rsidTr="003E3A4A">
        <w:trPr>
          <w:tblHeader/>
          <w:jc w:val="center"/>
        </w:trPr>
        <w:tc>
          <w:tcPr>
            <w:tcW w:w="1440" w:type="dxa"/>
            <w:shd w:val="clear" w:color="auto" w:fill="000000" w:themeFill="text1"/>
            <w:vAlign w:val="center"/>
          </w:tcPr>
          <w:p w14:paraId="0E129DD6" w14:textId="1D9B1957" w:rsidR="008D5C9D" w:rsidRPr="00802D2A" w:rsidRDefault="008D5C9D" w:rsidP="0015147C">
            <w:pPr>
              <w:jc w:val="center"/>
              <w:rPr>
                <w:b/>
                <w:bCs/>
                <w:sz w:val="20"/>
                <w:szCs w:val="20"/>
              </w:rPr>
            </w:pPr>
            <w:r w:rsidRPr="00802D2A">
              <w:rPr>
                <w:b/>
                <w:bCs/>
                <w:sz w:val="20"/>
                <w:szCs w:val="20"/>
              </w:rPr>
              <w:t>Organization</w:t>
            </w:r>
          </w:p>
        </w:tc>
        <w:tc>
          <w:tcPr>
            <w:tcW w:w="1710" w:type="dxa"/>
            <w:shd w:val="clear" w:color="auto" w:fill="000000" w:themeFill="text1"/>
            <w:vAlign w:val="center"/>
          </w:tcPr>
          <w:p w14:paraId="7B3DCD51" w14:textId="3DC2D76E" w:rsidR="008D5C9D" w:rsidRPr="00802D2A" w:rsidRDefault="008D5C9D" w:rsidP="0015147C">
            <w:pPr>
              <w:jc w:val="center"/>
              <w:rPr>
                <w:b/>
                <w:bCs/>
                <w:sz w:val="20"/>
                <w:szCs w:val="20"/>
              </w:rPr>
            </w:pPr>
            <w:r w:rsidRPr="00802D2A">
              <w:rPr>
                <w:b/>
                <w:bCs/>
                <w:sz w:val="20"/>
                <w:szCs w:val="20"/>
              </w:rPr>
              <w:t>Program</w:t>
            </w:r>
          </w:p>
        </w:tc>
        <w:tc>
          <w:tcPr>
            <w:tcW w:w="630" w:type="dxa"/>
            <w:shd w:val="clear" w:color="auto" w:fill="000000" w:themeFill="text1"/>
            <w:vAlign w:val="center"/>
          </w:tcPr>
          <w:p w14:paraId="0CFA8D92" w14:textId="13A5EFDB" w:rsidR="008D5C9D" w:rsidRPr="00802D2A" w:rsidRDefault="008D5C9D" w:rsidP="0015147C">
            <w:pPr>
              <w:jc w:val="center"/>
              <w:rPr>
                <w:b/>
                <w:bCs/>
                <w:sz w:val="16"/>
                <w:szCs w:val="16"/>
              </w:rPr>
            </w:pPr>
            <w:r w:rsidRPr="00802D2A">
              <w:rPr>
                <w:b/>
                <w:bCs/>
                <w:sz w:val="16"/>
                <w:szCs w:val="16"/>
              </w:rPr>
              <w:t>Gov. Entity</w:t>
            </w:r>
          </w:p>
        </w:tc>
        <w:tc>
          <w:tcPr>
            <w:tcW w:w="630" w:type="dxa"/>
            <w:shd w:val="clear" w:color="auto" w:fill="000000" w:themeFill="text1"/>
            <w:vAlign w:val="center"/>
          </w:tcPr>
          <w:p w14:paraId="0315D84F" w14:textId="58B7F4B3" w:rsidR="008D5C9D" w:rsidRPr="00802D2A" w:rsidRDefault="008D5C9D" w:rsidP="0015147C">
            <w:pPr>
              <w:jc w:val="center"/>
              <w:rPr>
                <w:b/>
                <w:bCs/>
                <w:sz w:val="16"/>
                <w:szCs w:val="16"/>
              </w:rPr>
            </w:pPr>
            <w:r w:rsidRPr="00802D2A">
              <w:rPr>
                <w:b/>
                <w:bCs/>
                <w:sz w:val="16"/>
                <w:szCs w:val="16"/>
              </w:rPr>
              <w:t>Non-Profit</w:t>
            </w:r>
          </w:p>
        </w:tc>
        <w:tc>
          <w:tcPr>
            <w:tcW w:w="630" w:type="dxa"/>
            <w:shd w:val="clear" w:color="auto" w:fill="000000" w:themeFill="text1"/>
            <w:vAlign w:val="center"/>
          </w:tcPr>
          <w:p w14:paraId="78180000" w14:textId="3A5C8989" w:rsidR="008D5C9D" w:rsidRPr="00802D2A" w:rsidRDefault="008D5C9D" w:rsidP="0015147C">
            <w:pPr>
              <w:jc w:val="center"/>
              <w:rPr>
                <w:b/>
                <w:bCs/>
                <w:sz w:val="16"/>
                <w:szCs w:val="16"/>
              </w:rPr>
            </w:pPr>
            <w:r w:rsidRPr="00802D2A">
              <w:rPr>
                <w:b/>
                <w:bCs/>
                <w:sz w:val="16"/>
                <w:szCs w:val="16"/>
              </w:rPr>
              <w:t>For-Profit</w:t>
            </w:r>
          </w:p>
        </w:tc>
        <w:tc>
          <w:tcPr>
            <w:tcW w:w="3780" w:type="dxa"/>
            <w:shd w:val="clear" w:color="auto" w:fill="000000" w:themeFill="text1"/>
            <w:vAlign w:val="center"/>
          </w:tcPr>
          <w:p w14:paraId="4BC4EDC6" w14:textId="00EF1723" w:rsidR="008D5C9D" w:rsidRPr="00802D2A" w:rsidRDefault="008D5C9D" w:rsidP="0015147C">
            <w:pPr>
              <w:jc w:val="center"/>
              <w:rPr>
                <w:b/>
                <w:bCs/>
                <w:sz w:val="20"/>
                <w:szCs w:val="20"/>
              </w:rPr>
            </w:pPr>
            <w:r w:rsidRPr="00802D2A">
              <w:rPr>
                <w:b/>
                <w:bCs/>
                <w:sz w:val="20"/>
                <w:szCs w:val="20"/>
              </w:rPr>
              <w:t>Purpose or Use of Funds</w:t>
            </w:r>
          </w:p>
        </w:tc>
        <w:tc>
          <w:tcPr>
            <w:tcW w:w="2610" w:type="dxa"/>
            <w:shd w:val="clear" w:color="auto" w:fill="000000" w:themeFill="text1"/>
            <w:vAlign w:val="center"/>
          </w:tcPr>
          <w:p w14:paraId="5CE29361" w14:textId="73F87819" w:rsidR="008D5C9D" w:rsidRPr="00802D2A" w:rsidRDefault="008D5C9D" w:rsidP="0015147C">
            <w:pPr>
              <w:jc w:val="center"/>
              <w:rPr>
                <w:b/>
                <w:bCs/>
                <w:sz w:val="20"/>
                <w:szCs w:val="20"/>
              </w:rPr>
            </w:pPr>
            <w:r w:rsidRPr="00802D2A">
              <w:rPr>
                <w:b/>
                <w:bCs/>
                <w:sz w:val="20"/>
                <w:szCs w:val="20"/>
              </w:rPr>
              <w:t>How to Apply</w:t>
            </w:r>
          </w:p>
        </w:tc>
        <w:tc>
          <w:tcPr>
            <w:tcW w:w="1440" w:type="dxa"/>
            <w:shd w:val="clear" w:color="auto" w:fill="000000" w:themeFill="text1"/>
            <w:vAlign w:val="center"/>
          </w:tcPr>
          <w:p w14:paraId="7B3CD0E4" w14:textId="4D1741D4" w:rsidR="008D5C9D" w:rsidRPr="00802D2A" w:rsidRDefault="008D5C9D" w:rsidP="0015147C">
            <w:pPr>
              <w:jc w:val="center"/>
              <w:rPr>
                <w:b/>
                <w:bCs/>
                <w:sz w:val="20"/>
                <w:szCs w:val="20"/>
              </w:rPr>
            </w:pPr>
            <w:r w:rsidRPr="00802D2A">
              <w:rPr>
                <w:b/>
                <w:bCs/>
                <w:sz w:val="20"/>
                <w:szCs w:val="20"/>
              </w:rPr>
              <w:t>Website</w:t>
            </w:r>
          </w:p>
        </w:tc>
        <w:tc>
          <w:tcPr>
            <w:tcW w:w="2250" w:type="dxa"/>
            <w:shd w:val="clear" w:color="auto" w:fill="000000" w:themeFill="text1"/>
            <w:vAlign w:val="center"/>
          </w:tcPr>
          <w:p w14:paraId="2A1B1DAE" w14:textId="09A39D96" w:rsidR="008D5C9D" w:rsidRPr="00802D2A" w:rsidRDefault="008D5C9D" w:rsidP="0015147C">
            <w:pPr>
              <w:jc w:val="center"/>
              <w:rPr>
                <w:b/>
                <w:bCs/>
                <w:sz w:val="20"/>
                <w:szCs w:val="20"/>
              </w:rPr>
            </w:pPr>
            <w:r w:rsidRPr="00802D2A">
              <w:rPr>
                <w:b/>
                <w:bCs/>
                <w:sz w:val="20"/>
                <w:szCs w:val="20"/>
              </w:rPr>
              <w:t>Contact</w:t>
            </w:r>
          </w:p>
        </w:tc>
      </w:tr>
      <w:tr w:rsidR="00071055" w:rsidRPr="00802D2A" w14:paraId="6BE39244" w14:textId="6D4E5B86" w:rsidTr="004E4B50">
        <w:trPr>
          <w:jc w:val="center"/>
        </w:trPr>
        <w:tc>
          <w:tcPr>
            <w:tcW w:w="1440" w:type="dxa"/>
            <w:vMerge w:val="restart"/>
          </w:tcPr>
          <w:p w14:paraId="018A3391" w14:textId="77777777" w:rsidR="00071055" w:rsidRPr="004E4B50" w:rsidRDefault="00071055" w:rsidP="002D22A5">
            <w:pPr>
              <w:jc w:val="center"/>
              <w:rPr>
                <w:b/>
                <w:bCs/>
                <w:sz w:val="20"/>
                <w:szCs w:val="20"/>
              </w:rPr>
            </w:pPr>
          </w:p>
          <w:p w14:paraId="5AC74539" w14:textId="77777777" w:rsidR="00071055" w:rsidRPr="004E4B50" w:rsidRDefault="00071055" w:rsidP="002D22A5">
            <w:pPr>
              <w:jc w:val="center"/>
              <w:rPr>
                <w:b/>
                <w:bCs/>
                <w:sz w:val="20"/>
                <w:szCs w:val="20"/>
              </w:rPr>
            </w:pPr>
          </w:p>
          <w:p w14:paraId="7F4ED02E" w14:textId="77777777" w:rsidR="00071055" w:rsidRPr="004E4B50" w:rsidRDefault="00071055" w:rsidP="002D22A5">
            <w:pPr>
              <w:jc w:val="center"/>
              <w:rPr>
                <w:b/>
                <w:bCs/>
                <w:sz w:val="20"/>
                <w:szCs w:val="20"/>
              </w:rPr>
            </w:pPr>
          </w:p>
          <w:p w14:paraId="39798958" w14:textId="77777777" w:rsidR="00071055" w:rsidRPr="004E4B50" w:rsidRDefault="00071055" w:rsidP="002D22A5">
            <w:pPr>
              <w:jc w:val="center"/>
              <w:rPr>
                <w:b/>
                <w:bCs/>
                <w:sz w:val="20"/>
                <w:szCs w:val="20"/>
              </w:rPr>
            </w:pPr>
          </w:p>
          <w:p w14:paraId="5E9D7A01" w14:textId="77777777" w:rsidR="00071055" w:rsidRPr="004E4B50" w:rsidRDefault="00071055" w:rsidP="002D22A5">
            <w:pPr>
              <w:jc w:val="center"/>
              <w:rPr>
                <w:b/>
                <w:bCs/>
                <w:sz w:val="20"/>
                <w:szCs w:val="20"/>
              </w:rPr>
            </w:pPr>
          </w:p>
          <w:p w14:paraId="7244A6E0" w14:textId="77777777" w:rsidR="00071055" w:rsidRPr="004E4B50" w:rsidRDefault="00071055" w:rsidP="002D22A5">
            <w:pPr>
              <w:jc w:val="center"/>
              <w:rPr>
                <w:b/>
                <w:bCs/>
                <w:sz w:val="20"/>
                <w:szCs w:val="20"/>
              </w:rPr>
            </w:pPr>
          </w:p>
          <w:p w14:paraId="23223872" w14:textId="77777777" w:rsidR="00071055" w:rsidRPr="004E4B50" w:rsidRDefault="00071055" w:rsidP="002D22A5">
            <w:pPr>
              <w:jc w:val="center"/>
              <w:rPr>
                <w:b/>
                <w:bCs/>
                <w:sz w:val="20"/>
                <w:szCs w:val="20"/>
              </w:rPr>
            </w:pPr>
          </w:p>
          <w:p w14:paraId="04CF1B02" w14:textId="77777777" w:rsidR="00071055" w:rsidRPr="004E4B50" w:rsidRDefault="00071055" w:rsidP="002D22A5">
            <w:pPr>
              <w:jc w:val="center"/>
              <w:rPr>
                <w:b/>
                <w:bCs/>
                <w:sz w:val="20"/>
                <w:szCs w:val="20"/>
              </w:rPr>
            </w:pPr>
          </w:p>
          <w:p w14:paraId="30500471" w14:textId="2CE7C17E" w:rsidR="00071055" w:rsidRPr="004E4B50" w:rsidRDefault="00071055" w:rsidP="002D22A5">
            <w:pPr>
              <w:jc w:val="center"/>
              <w:rPr>
                <w:b/>
                <w:bCs/>
                <w:sz w:val="20"/>
                <w:szCs w:val="20"/>
              </w:rPr>
            </w:pPr>
          </w:p>
          <w:p w14:paraId="51F6D850" w14:textId="05D5513A" w:rsidR="00071055" w:rsidRPr="004E4B50" w:rsidRDefault="00071055" w:rsidP="002D22A5">
            <w:pPr>
              <w:jc w:val="center"/>
              <w:rPr>
                <w:b/>
                <w:bCs/>
                <w:sz w:val="20"/>
                <w:szCs w:val="20"/>
              </w:rPr>
            </w:pPr>
          </w:p>
          <w:p w14:paraId="6399E194" w14:textId="216FDDDC" w:rsidR="00071055" w:rsidRPr="004E4B50" w:rsidRDefault="00071055" w:rsidP="002D22A5">
            <w:pPr>
              <w:jc w:val="center"/>
              <w:rPr>
                <w:b/>
                <w:bCs/>
                <w:sz w:val="20"/>
                <w:szCs w:val="20"/>
              </w:rPr>
            </w:pPr>
          </w:p>
          <w:p w14:paraId="5B9EF465" w14:textId="7C12BEB9" w:rsidR="00071055" w:rsidRPr="004E4B50" w:rsidRDefault="00071055" w:rsidP="002D22A5">
            <w:pPr>
              <w:jc w:val="center"/>
              <w:rPr>
                <w:b/>
                <w:bCs/>
                <w:sz w:val="20"/>
                <w:szCs w:val="20"/>
              </w:rPr>
            </w:pPr>
          </w:p>
          <w:p w14:paraId="762BBEF5" w14:textId="0749B1AC" w:rsidR="00071055" w:rsidRPr="004E4B50" w:rsidRDefault="00071055" w:rsidP="002D22A5">
            <w:pPr>
              <w:jc w:val="center"/>
              <w:rPr>
                <w:b/>
                <w:bCs/>
                <w:sz w:val="20"/>
                <w:szCs w:val="20"/>
              </w:rPr>
            </w:pPr>
          </w:p>
          <w:p w14:paraId="3131BFEB" w14:textId="5C9C6932" w:rsidR="00071055" w:rsidRPr="004E4B50" w:rsidRDefault="00071055" w:rsidP="002D22A5">
            <w:pPr>
              <w:jc w:val="center"/>
              <w:rPr>
                <w:b/>
                <w:bCs/>
                <w:sz w:val="20"/>
                <w:szCs w:val="20"/>
              </w:rPr>
            </w:pPr>
          </w:p>
          <w:p w14:paraId="777C804C" w14:textId="7E52DB57" w:rsidR="00071055" w:rsidRPr="004E4B50" w:rsidRDefault="00071055" w:rsidP="002D22A5">
            <w:pPr>
              <w:jc w:val="center"/>
              <w:rPr>
                <w:b/>
                <w:bCs/>
                <w:sz w:val="20"/>
                <w:szCs w:val="20"/>
              </w:rPr>
            </w:pPr>
          </w:p>
          <w:p w14:paraId="4BB5A2FF" w14:textId="77777777" w:rsidR="00071055" w:rsidRPr="004E4B50" w:rsidRDefault="00071055" w:rsidP="002D22A5">
            <w:pPr>
              <w:jc w:val="center"/>
              <w:rPr>
                <w:b/>
                <w:bCs/>
                <w:sz w:val="20"/>
                <w:szCs w:val="20"/>
              </w:rPr>
            </w:pPr>
          </w:p>
          <w:p w14:paraId="5D07D90D" w14:textId="77777777" w:rsidR="00071055" w:rsidRPr="004E4B50" w:rsidRDefault="00071055" w:rsidP="002D22A5">
            <w:pPr>
              <w:jc w:val="center"/>
              <w:rPr>
                <w:b/>
                <w:bCs/>
                <w:sz w:val="20"/>
                <w:szCs w:val="20"/>
              </w:rPr>
            </w:pPr>
          </w:p>
          <w:p w14:paraId="63677219" w14:textId="77777777" w:rsidR="00071055" w:rsidRPr="004E4B50" w:rsidRDefault="00071055" w:rsidP="002D22A5">
            <w:pPr>
              <w:jc w:val="center"/>
              <w:rPr>
                <w:b/>
                <w:bCs/>
                <w:sz w:val="20"/>
                <w:szCs w:val="20"/>
              </w:rPr>
            </w:pPr>
          </w:p>
          <w:p w14:paraId="55B39EB4" w14:textId="111EBDE3" w:rsidR="00071055" w:rsidRPr="004E4B50" w:rsidRDefault="00071055" w:rsidP="002D22A5">
            <w:pPr>
              <w:jc w:val="center"/>
              <w:rPr>
                <w:b/>
                <w:bCs/>
                <w:sz w:val="20"/>
                <w:szCs w:val="20"/>
              </w:rPr>
            </w:pPr>
            <w:r w:rsidRPr="004E4B50">
              <w:rPr>
                <w:b/>
                <w:bCs/>
                <w:sz w:val="20"/>
                <w:szCs w:val="20"/>
              </w:rPr>
              <w:t>U.S Environmental Protection Agency (EPA)</w:t>
            </w:r>
          </w:p>
        </w:tc>
        <w:tc>
          <w:tcPr>
            <w:tcW w:w="1710" w:type="dxa"/>
            <w:vAlign w:val="center"/>
          </w:tcPr>
          <w:p w14:paraId="66DC3050" w14:textId="1292A6F6" w:rsidR="00071055" w:rsidRPr="00802D2A" w:rsidRDefault="00071055" w:rsidP="0033575E">
            <w:pPr>
              <w:rPr>
                <w:sz w:val="20"/>
                <w:szCs w:val="20"/>
              </w:rPr>
            </w:pPr>
            <w:r w:rsidRPr="00802D2A">
              <w:rPr>
                <w:sz w:val="20"/>
                <w:szCs w:val="20"/>
                <w:shd w:val="clear" w:color="auto" w:fill="FFFFFF"/>
              </w:rPr>
              <w:t>EPA Urban Waters Small Grants</w:t>
            </w:r>
          </w:p>
        </w:tc>
        <w:tc>
          <w:tcPr>
            <w:tcW w:w="630" w:type="dxa"/>
          </w:tcPr>
          <w:p w14:paraId="24005525" w14:textId="1CFC5F39" w:rsidR="00071055" w:rsidRPr="00802D2A" w:rsidRDefault="00071055" w:rsidP="008E2F70">
            <w:pPr>
              <w:jc w:val="center"/>
              <w:rPr>
                <w:sz w:val="20"/>
                <w:szCs w:val="20"/>
              </w:rPr>
            </w:pPr>
          </w:p>
          <w:p w14:paraId="28364D7F" w14:textId="18DDE022" w:rsidR="00071055" w:rsidRPr="00802D2A" w:rsidRDefault="00071055" w:rsidP="008E2F70">
            <w:pPr>
              <w:jc w:val="center"/>
              <w:rPr>
                <w:sz w:val="20"/>
                <w:szCs w:val="20"/>
              </w:rPr>
            </w:pPr>
            <w:r w:rsidRPr="00802D2A">
              <w:rPr>
                <w:noProof/>
                <w:sz w:val="20"/>
                <w:szCs w:val="20"/>
              </w:rPr>
              <w:drawing>
                <wp:anchor distT="0" distB="0" distL="114300" distR="114300" simplePos="0" relativeHeight="251670528" behindDoc="0" locked="0" layoutInCell="1" allowOverlap="1" wp14:anchorId="5CE8A85E" wp14:editId="7FB25CD4">
                  <wp:simplePos x="0" y="0"/>
                  <wp:positionH relativeFrom="margin">
                    <wp:posOffset>63500</wp:posOffset>
                  </wp:positionH>
                  <wp:positionV relativeFrom="margin">
                    <wp:posOffset>569595</wp:posOffset>
                  </wp:positionV>
                  <wp:extent cx="129540" cy="129540"/>
                  <wp:effectExtent l="0" t="0" r="3810" b="3810"/>
                  <wp:wrapSquare wrapText="bothSides"/>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4647D236" w14:textId="05861E60" w:rsidR="00071055" w:rsidRPr="00802D2A" w:rsidRDefault="00071055" w:rsidP="008E2F70">
            <w:pPr>
              <w:jc w:val="center"/>
              <w:rPr>
                <w:sz w:val="20"/>
                <w:szCs w:val="20"/>
              </w:rPr>
            </w:pPr>
            <w:r w:rsidRPr="00802D2A">
              <w:rPr>
                <w:noProof/>
                <w:sz w:val="20"/>
                <w:szCs w:val="20"/>
              </w:rPr>
              <w:drawing>
                <wp:anchor distT="0" distB="0" distL="114300" distR="114300" simplePos="0" relativeHeight="251671552" behindDoc="0" locked="0" layoutInCell="1" allowOverlap="1" wp14:anchorId="0547EA86" wp14:editId="69B58211">
                  <wp:simplePos x="0" y="0"/>
                  <wp:positionH relativeFrom="margin">
                    <wp:posOffset>66040</wp:posOffset>
                  </wp:positionH>
                  <wp:positionV relativeFrom="margin">
                    <wp:posOffset>569083</wp:posOffset>
                  </wp:positionV>
                  <wp:extent cx="129540" cy="129540"/>
                  <wp:effectExtent l="0" t="0" r="3810" b="3810"/>
                  <wp:wrapSquare wrapText="bothSides"/>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vAlign w:val="center"/>
          </w:tcPr>
          <w:p w14:paraId="4C58299F" w14:textId="77777777" w:rsidR="00071055" w:rsidRPr="00802D2A" w:rsidRDefault="00071055" w:rsidP="0033575E">
            <w:pPr>
              <w:rPr>
                <w:sz w:val="20"/>
                <w:szCs w:val="20"/>
              </w:rPr>
            </w:pPr>
          </w:p>
        </w:tc>
        <w:tc>
          <w:tcPr>
            <w:tcW w:w="3780" w:type="dxa"/>
            <w:vAlign w:val="center"/>
          </w:tcPr>
          <w:p w14:paraId="6D41A7F4" w14:textId="237BB17D" w:rsidR="00071055" w:rsidRPr="00802D2A" w:rsidRDefault="00071055" w:rsidP="0033575E">
            <w:pPr>
              <w:rPr>
                <w:sz w:val="20"/>
                <w:szCs w:val="20"/>
              </w:rPr>
            </w:pPr>
            <w:r w:rsidRPr="00802D2A">
              <w:rPr>
                <w:sz w:val="20"/>
                <w:szCs w:val="20"/>
              </w:rPr>
              <w:t xml:space="preserve">Provides grants to States, local governments, Indian Tribes, public and private universities/colleges, public or private nonprofit organizations, intertribal consortia, and interstate agencies. Grants aim to fund programs that focus on local water quality issues related to urban runoff pollution; providing additional community benefits; actively engaging underserved communities; and fostering partnership. </w:t>
            </w:r>
          </w:p>
        </w:tc>
        <w:tc>
          <w:tcPr>
            <w:tcW w:w="2610" w:type="dxa"/>
            <w:vAlign w:val="center"/>
          </w:tcPr>
          <w:p w14:paraId="0AD52AC3" w14:textId="555F4D4D" w:rsidR="00071055" w:rsidRPr="00802D2A" w:rsidRDefault="00071055" w:rsidP="0033575E">
            <w:pPr>
              <w:rPr>
                <w:sz w:val="20"/>
                <w:szCs w:val="20"/>
              </w:rPr>
            </w:pPr>
            <w:r w:rsidRPr="00802D2A">
              <w:rPr>
                <w:sz w:val="20"/>
                <w:szCs w:val="20"/>
              </w:rPr>
              <w:t xml:space="preserve">The grants are competed and awarded every two years, with individual award amounts of up to $60,000. Currently there is no open Request for Proposals. Please check the website for information on award dates and other opportunities and resources. </w:t>
            </w:r>
          </w:p>
        </w:tc>
        <w:tc>
          <w:tcPr>
            <w:tcW w:w="1440" w:type="dxa"/>
            <w:vAlign w:val="center"/>
          </w:tcPr>
          <w:p w14:paraId="2ED63CB4" w14:textId="22671012" w:rsidR="00071055" w:rsidRPr="00802D2A" w:rsidRDefault="009A4A8D" w:rsidP="0033575E">
            <w:pPr>
              <w:rPr>
                <w:sz w:val="20"/>
                <w:szCs w:val="20"/>
              </w:rPr>
            </w:pPr>
            <w:hyperlink r:id="rId11" w:history="1">
              <w:r w:rsidR="00071055" w:rsidRPr="00802D2A">
                <w:rPr>
                  <w:rStyle w:val="Hyperlink"/>
                  <w:sz w:val="20"/>
                  <w:szCs w:val="20"/>
                </w:rPr>
                <w:t>http://www2.epa.gov/urbanwaters/urban-waters-small-grants</w:t>
              </w:r>
            </w:hyperlink>
            <w:r w:rsidR="00071055" w:rsidRPr="00802D2A">
              <w:rPr>
                <w:sz w:val="20"/>
                <w:szCs w:val="20"/>
              </w:rPr>
              <w:t xml:space="preserve"> </w:t>
            </w:r>
          </w:p>
        </w:tc>
        <w:tc>
          <w:tcPr>
            <w:tcW w:w="2250" w:type="dxa"/>
            <w:vAlign w:val="center"/>
          </w:tcPr>
          <w:p w14:paraId="107DA110" w14:textId="1E2FDAEC" w:rsidR="00E43E2A" w:rsidRDefault="00E43E2A" w:rsidP="0033575E">
            <w:pPr>
              <w:rPr>
                <w:sz w:val="20"/>
                <w:szCs w:val="20"/>
              </w:rPr>
            </w:pPr>
            <w:r>
              <w:rPr>
                <w:sz w:val="20"/>
                <w:szCs w:val="20"/>
              </w:rPr>
              <w:t xml:space="preserve">Contact Form: </w:t>
            </w:r>
          </w:p>
          <w:p w14:paraId="4F330D5C" w14:textId="75ADF1A9" w:rsidR="00071055" w:rsidRDefault="009A4A8D" w:rsidP="0033575E">
            <w:pPr>
              <w:rPr>
                <w:sz w:val="20"/>
                <w:szCs w:val="20"/>
              </w:rPr>
            </w:pPr>
            <w:hyperlink r:id="rId12" w:history="1">
              <w:r w:rsidR="00E43E2A" w:rsidRPr="00BE7ACB">
                <w:rPr>
                  <w:rStyle w:val="Hyperlink"/>
                  <w:sz w:val="20"/>
                  <w:szCs w:val="20"/>
                </w:rPr>
                <w:t>https://www.epa.gov/urbanwaters/forms/contact-us</w:t>
              </w:r>
            </w:hyperlink>
          </w:p>
          <w:p w14:paraId="721A102C" w14:textId="4550FE28" w:rsidR="00E43E2A" w:rsidRPr="00802D2A" w:rsidRDefault="00E43E2A" w:rsidP="0033575E">
            <w:pPr>
              <w:rPr>
                <w:sz w:val="20"/>
                <w:szCs w:val="20"/>
              </w:rPr>
            </w:pPr>
          </w:p>
        </w:tc>
      </w:tr>
      <w:tr w:rsidR="00071055" w:rsidRPr="00802D2A" w14:paraId="450CE58F" w14:textId="449AF9A2" w:rsidTr="004E4B50">
        <w:trPr>
          <w:jc w:val="center"/>
        </w:trPr>
        <w:tc>
          <w:tcPr>
            <w:tcW w:w="1440" w:type="dxa"/>
            <w:vMerge/>
          </w:tcPr>
          <w:p w14:paraId="7FD65AC4" w14:textId="77777777" w:rsidR="00071055" w:rsidRPr="00802D2A" w:rsidRDefault="00071055">
            <w:pPr>
              <w:rPr>
                <w:sz w:val="20"/>
                <w:szCs w:val="20"/>
              </w:rPr>
            </w:pPr>
          </w:p>
        </w:tc>
        <w:tc>
          <w:tcPr>
            <w:tcW w:w="1710" w:type="dxa"/>
            <w:vAlign w:val="center"/>
          </w:tcPr>
          <w:p w14:paraId="5D65208A" w14:textId="5310A9FA" w:rsidR="00071055" w:rsidRPr="00802D2A" w:rsidRDefault="00071055" w:rsidP="008E2F70">
            <w:pPr>
              <w:rPr>
                <w:sz w:val="20"/>
                <w:szCs w:val="20"/>
              </w:rPr>
            </w:pPr>
            <w:r w:rsidRPr="00802D2A">
              <w:rPr>
                <w:sz w:val="20"/>
                <w:szCs w:val="20"/>
                <w:shd w:val="clear" w:color="auto" w:fill="FFFFFF"/>
              </w:rPr>
              <w:t>EPA Environmental Justice Small Grants Program</w:t>
            </w:r>
          </w:p>
        </w:tc>
        <w:tc>
          <w:tcPr>
            <w:tcW w:w="630" w:type="dxa"/>
            <w:vAlign w:val="center"/>
          </w:tcPr>
          <w:p w14:paraId="0B9E3A68" w14:textId="77777777" w:rsidR="00071055" w:rsidRPr="00802D2A" w:rsidRDefault="00071055" w:rsidP="008E2F70">
            <w:pPr>
              <w:rPr>
                <w:sz w:val="20"/>
                <w:szCs w:val="20"/>
              </w:rPr>
            </w:pPr>
          </w:p>
        </w:tc>
        <w:tc>
          <w:tcPr>
            <w:tcW w:w="630" w:type="dxa"/>
          </w:tcPr>
          <w:p w14:paraId="50336D50" w14:textId="5AEE4C39" w:rsidR="00071055" w:rsidRPr="00802D2A" w:rsidRDefault="00071055" w:rsidP="008E2F70">
            <w:pPr>
              <w:jc w:val="center"/>
              <w:rPr>
                <w:sz w:val="20"/>
                <w:szCs w:val="20"/>
              </w:rPr>
            </w:pPr>
            <w:r w:rsidRPr="00802D2A">
              <w:rPr>
                <w:noProof/>
                <w:sz w:val="20"/>
                <w:szCs w:val="20"/>
              </w:rPr>
              <w:drawing>
                <wp:anchor distT="0" distB="0" distL="114300" distR="114300" simplePos="0" relativeHeight="251672576" behindDoc="0" locked="0" layoutInCell="1" allowOverlap="1" wp14:anchorId="02EF11EF" wp14:editId="5BB2E7BE">
                  <wp:simplePos x="0" y="0"/>
                  <wp:positionH relativeFrom="margin">
                    <wp:align>center</wp:align>
                  </wp:positionH>
                  <wp:positionV relativeFrom="margin">
                    <wp:posOffset>837133</wp:posOffset>
                  </wp:positionV>
                  <wp:extent cx="129540" cy="129540"/>
                  <wp:effectExtent l="0" t="0" r="3810" b="3810"/>
                  <wp:wrapSquare wrapText="bothSides"/>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vAlign w:val="center"/>
          </w:tcPr>
          <w:p w14:paraId="5FF5857B" w14:textId="77777777" w:rsidR="00071055" w:rsidRPr="00802D2A" w:rsidRDefault="00071055" w:rsidP="008E2F70">
            <w:pPr>
              <w:rPr>
                <w:sz w:val="20"/>
                <w:szCs w:val="20"/>
              </w:rPr>
            </w:pPr>
          </w:p>
        </w:tc>
        <w:tc>
          <w:tcPr>
            <w:tcW w:w="3780" w:type="dxa"/>
            <w:vAlign w:val="center"/>
          </w:tcPr>
          <w:p w14:paraId="690E9D57" w14:textId="74F953A6" w:rsidR="00071055" w:rsidRPr="00802D2A" w:rsidRDefault="00071055" w:rsidP="008E2F70">
            <w:pPr>
              <w:rPr>
                <w:sz w:val="20"/>
                <w:szCs w:val="20"/>
              </w:rPr>
            </w:pPr>
            <w:r w:rsidRPr="00802D2A">
              <w:rPr>
                <w:color w:val="212121"/>
                <w:sz w:val="20"/>
                <w:szCs w:val="20"/>
                <w:shd w:val="clear" w:color="auto" w:fill="FFFFFF"/>
              </w:rPr>
              <w:t>The Environmental Justice Small Grants (EJSG) program awards grants that support community-driven projects designed to engage, educate, and empower communities to better understand local environmental and public health issues and develop strategies for addressing those issues, building consensus in the community, and setting community priorities. Eligible applicants include incorporated non-profit organizations and tribal governments/organizations.</w:t>
            </w:r>
          </w:p>
        </w:tc>
        <w:tc>
          <w:tcPr>
            <w:tcW w:w="2610" w:type="dxa"/>
            <w:vAlign w:val="center"/>
          </w:tcPr>
          <w:p w14:paraId="70B714C1" w14:textId="7E885C08" w:rsidR="00071055" w:rsidRPr="00802D2A" w:rsidRDefault="00071055" w:rsidP="008E2F70">
            <w:pPr>
              <w:rPr>
                <w:sz w:val="20"/>
                <w:szCs w:val="20"/>
              </w:rPr>
            </w:pPr>
            <w:r w:rsidRPr="00802D2A">
              <w:rPr>
                <w:sz w:val="20"/>
                <w:szCs w:val="20"/>
              </w:rPr>
              <w:t xml:space="preserve">The EJSG program will </w:t>
            </w:r>
            <w:r w:rsidRPr="00802D2A">
              <w:rPr>
                <w:color w:val="212121"/>
                <w:sz w:val="20"/>
                <w:szCs w:val="20"/>
                <w:shd w:val="clear" w:color="auto" w:fill="FFFFFF"/>
              </w:rPr>
              <w:t xml:space="preserve">fund projects up to $30,000, depending on the availability of funds each year. </w:t>
            </w:r>
            <w:r w:rsidRPr="00802D2A">
              <w:rPr>
                <w:sz w:val="20"/>
                <w:szCs w:val="20"/>
              </w:rPr>
              <w:t>These grants are for one-year projects. Currently there is no open Request for Proposals. Please check the website for information on award dates and other opportunities and resources.</w:t>
            </w:r>
          </w:p>
        </w:tc>
        <w:tc>
          <w:tcPr>
            <w:tcW w:w="1440" w:type="dxa"/>
            <w:vAlign w:val="center"/>
          </w:tcPr>
          <w:p w14:paraId="3AA41D82" w14:textId="09F9B5D2" w:rsidR="00071055" w:rsidRPr="00802D2A" w:rsidRDefault="009A4A8D" w:rsidP="008E2F70">
            <w:pPr>
              <w:rPr>
                <w:sz w:val="20"/>
                <w:szCs w:val="20"/>
              </w:rPr>
            </w:pPr>
            <w:hyperlink r:id="rId13" w:history="1">
              <w:r w:rsidR="00071055" w:rsidRPr="00802D2A">
                <w:rPr>
                  <w:rStyle w:val="Hyperlink"/>
                  <w:sz w:val="20"/>
                  <w:szCs w:val="20"/>
                  <w:shd w:val="clear" w:color="auto" w:fill="FFFFFF"/>
                </w:rPr>
                <w:t>https://www.epa.gov/environmentaljustice/environmental-justice-small-grants-program</w:t>
              </w:r>
            </w:hyperlink>
            <w:r w:rsidR="00071055" w:rsidRPr="00802D2A">
              <w:rPr>
                <w:color w:val="000000"/>
                <w:sz w:val="20"/>
                <w:szCs w:val="20"/>
                <w:shd w:val="clear" w:color="auto" w:fill="FFFFFF"/>
              </w:rPr>
              <w:t xml:space="preserve"> </w:t>
            </w:r>
          </w:p>
        </w:tc>
        <w:tc>
          <w:tcPr>
            <w:tcW w:w="2250" w:type="dxa"/>
            <w:vAlign w:val="center"/>
          </w:tcPr>
          <w:p w14:paraId="14FEECFF" w14:textId="77777777" w:rsidR="00071055" w:rsidRPr="00802D2A" w:rsidRDefault="00071055" w:rsidP="008E2F70">
            <w:pPr>
              <w:rPr>
                <w:sz w:val="20"/>
                <w:szCs w:val="20"/>
              </w:rPr>
            </w:pPr>
            <w:r w:rsidRPr="00802D2A">
              <w:rPr>
                <w:sz w:val="20"/>
                <w:szCs w:val="20"/>
              </w:rPr>
              <w:t>Regional Contact:</w:t>
            </w:r>
          </w:p>
          <w:p w14:paraId="1CB264D6" w14:textId="3AA472C2" w:rsidR="00071055" w:rsidRDefault="00071055" w:rsidP="008E2F70">
            <w:pPr>
              <w:rPr>
                <w:sz w:val="20"/>
                <w:szCs w:val="20"/>
              </w:rPr>
            </w:pPr>
            <w:r w:rsidRPr="00802D2A">
              <w:rPr>
                <w:sz w:val="20"/>
                <w:szCs w:val="20"/>
              </w:rPr>
              <w:t>US EPA, Region 4</w:t>
            </w:r>
          </w:p>
          <w:p w14:paraId="51D3545E" w14:textId="77777777" w:rsidR="008A77DE" w:rsidRPr="00802D2A" w:rsidRDefault="008A77DE" w:rsidP="008E2F70">
            <w:pPr>
              <w:rPr>
                <w:sz w:val="20"/>
                <w:szCs w:val="20"/>
              </w:rPr>
            </w:pPr>
          </w:p>
          <w:p w14:paraId="7FA8D9FE" w14:textId="77777777" w:rsidR="00071055" w:rsidRPr="008A77DE" w:rsidRDefault="00071055" w:rsidP="008E2F70">
            <w:pPr>
              <w:rPr>
                <w:b/>
                <w:bCs/>
                <w:sz w:val="20"/>
                <w:szCs w:val="20"/>
              </w:rPr>
            </w:pPr>
            <w:r w:rsidRPr="008A77DE">
              <w:rPr>
                <w:b/>
                <w:bCs/>
                <w:sz w:val="20"/>
                <w:szCs w:val="20"/>
              </w:rPr>
              <w:t xml:space="preserve">Tami Thomas-Burton </w:t>
            </w:r>
          </w:p>
          <w:p w14:paraId="2F2FF508" w14:textId="77777777" w:rsidR="00B5694D" w:rsidRPr="00802D2A" w:rsidRDefault="00B5694D" w:rsidP="008E2F70">
            <w:pPr>
              <w:rPr>
                <w:sz w:val="20"/>
                <w:szCs w:val="20"/>
              </w:rPr>
            </w:pPr>
            <w:r w:rsidRPr="00802D2A">
              <w:rPr>
                <w:sz w:val="20"/>
                <w:szCs w:val="20"/>
              </w:rPr>
              <w:t>404-562-8027</w:t>
            </w:r>
          </w:p>
          <w:p w14:paraId="02D32237" w14:textId="2D068EEF" w:rsidR="00071055" w:rsidRPr="00802D2A" w:rsidRDefault="009A4A8D" w:rsidP="008E2F70">
            <w:pPr>
              <w:rPr>
                <w:sz w:val="20"/>
                <w:szCs w:val="20"/>
              </w:rPr>
            </w:pPr>
            <w:hyperlink r:id="rId14" w:history="1">
              <w:r w:rsidR="00071055" w:rsidRPr="00802D2A">
                <w:rPr>
                  <w:rStyle w:val="Hyperlink"/>
                  <w:sz w:val="20"/>
                  <w:szCs w:val="20"/>
                </w:rPr>
                <w:t>thomas-burton.tami@epa.gov</w:t>
              </w:r>
            </w:hyperlink>
          </w:p>
          <w:p w14:paraId="08678FED" w14:textId="25C00DEA" w:rsidR="00071055" w:rsidRPr="00802D2A" w:rsidRDefault="00071055" w:rsidP="008E2F70">
            <w:pPr>
              <w:rPr>
                <w:sz w:val="20"/>
                <w:szCs w:val="20"/>
              </w:rPr>
            </w:pPr>
          </w:p>
        </w:tc>
      </w:tr>
      <w:tr w:rsidR="00071055" w:rsidRPr="00802D2A" w14:paraId="6B97BA84" w14:textId="080922EF" w:rsidTr="004E4B50">
        <w:trPr>
          <w:jc w:val="center"/>
        </w:trPr>
        <w:tc>
          <w:tcPr>
            <w:tcW w:w="1440" w:type="dxa"/>
            <w:vMerge/>
          </w:tcPr>
          <w:p w14:paraId="1ACF76EB" w14:textId="77777777" w:rsidR="00071055" w:rsidRPr="00802D2A" w:rsidRDefault="00071055">
            <w:pPr>
              <w:rPr>
                <w:sz w:val="20"/>
                <w:szCs w:val="20"/>
              </w:rPr>
            </w:pPr>
          </w:p>
        </w:tc>
        <w:tc>
          <w:tcPr>
            <w:tcW w:w="1710" w:type="dxa"/>
            <w:vAlign w:val="center"/>
          </w:tcPr>
          <w:p w14:paraId="2411D24A" w14:textId="63EFABA8" w:rsidR="00071055" w:rsidRPr="00802D2A" w:rsidRDefault="00071055" w:rsidP="008E2F70">
            <w:pPr>
              <w:rPr>
                <w:sz w:val="20"/>
                <w:szCs w:val="20"/>
              </w:rPr>
            </w:pPr>
            <w:r w:rsidRPr="00802D2A">
              <w:rPr>
                <w:sz w:val="20"/>
                <w:szCs w:val="20"/>
                <w:shd w:val="clear" w:color="auto" w:fill="FFFFFF"/>
              </w:rPr>
              <w:t>EPA Office of Sustainable Communities Greening America’s Communities Program</w:t>
            </w:r>
          </w:p>
        </w:tc>
        <w:tc>
          <w:tcPr>
            <w:tcW w:w="630" w:type="dxa"/>
            <w:vAlign w:val="center"/>
          </w:tcPr>
          <w:p w14:paraId="5ABD2E35" w14:textId="67ED9C8A" w:rsidR="00071055" w:rsidRPr="00802D2A" w:rsidRDefault="00F5504E" w:rsidP="008E2F70">
            <w:pPr>
              <w:jc w:val="center"/>
              <w:rPr>
                <w:sz w:val="20"/>
                <w:szCs w:val="20"/>
              </w:rPr>
            </w:pPr>
            <w:r w:rsidRPr="00802D2A">
              <w:rPr>
                <w:noProof/>
                <w:sz w:val="20"/>
                <w:szCs w:val="20"/>
              </w:rPr>
              <w:drawing>
                <wp:anchor distT="0" distB="0" distL="114300" distR="114300" simplePos="0" relativeHeight="251680768" behindDoc="0" locked="0" layoutInCell="1" allowOverlap="1" wp14:anchorId="219B383F" wp14:editId="3E5A9A99">
                  <wp:simplePos x="0" y="0"/>
                  <wp:positionH relativeFrom="margin">
                    <wp:align>center</wp:align>
                  </wp:positionH>
                  <wp:positionV relativeFrom="margin">
                    <wp:posOffset>1270</wp:posOffset>
                  </wp:positionV>
                  <wp:extent cx="129540" cy="129540"/>
                  <wp:effectExtent l="0" t="0" r="3810" b="3810"/>
                  <wp:wrapSquare wrapText="bothSides"/>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26A2927A" w14:textId="77777777" w:rsidR="00071055" w:rsidRPr="00802D2A" w:rsidRDefault="00071055" w:rsidP="008E2F70">
            <w:pPr>
              <w:jc w:val="center"/>
              <w:rPr>
                <w:sz w:val="20"/>
                <w:szCs w:val="20"/>
              </w:rPr>
            </w:pPr>
          </w:p>
        </w:tc>
        <w:tc>
          <w:tcPr>
            <w:tcW w:w="630" w:type="dxa"/>
            <w:vAlign w:val="center"/>
          </w:tcPr>
          <w:p w14:paraId="45DA2963" w14:textId="77777777" w:rsidR="00071055" w:rsidRPr="00802D2A" w:rsidRDefault="00071055" w:rsidP="008E2F70">
            <w:pPr>
              <w:jc w:val="center"/>
              <w:rPr>
                <w:sz w:val="20"/>
                <w:szCs w:val="20"/>
              </w:rPr>
            </w:pPr>
          </w:p>
        </w:tc>
        <w:tc>
          <w:tcPr>
            <w:tcW w:w="3780" w:type="dxa"/>
            <w:vAlign w:val="center"/>
          </w:tcPr>
          <w:p w14:paraId="5D72975A" w14:textId="4AA85226" w:rsidR="00071055" w:rsidRPr="00802D2A" w:rsidRDefault="008C2719" w:rsidP="008E2F70">
            <w:pPr>
              <w:rPr>
                <w:sz w:val="20"/>
                <w:szCs w:val="20"/>
              </w:rPr>
            </w:pPr>
            <w:r>
              <w:rPr>
                <w:color w:val="212121"/>
                <w:sz w:val="20"/>
                <w:szCs w:val="20"/>
                <w:shd w:val="clear" w:color="auto" w:fill="FFFFFF"/>
              </w:rPr>
              <w:t>Help</w:t>
            </w:r>
            <w:r w:rsidR="00071055" w:rsidRPr="00802D2A">
              <w:rPr>
                <w:color w:val="212121"/>
                <w:sz w:val="20"/>
                <w:szCs w:val="20"/>
                <w:shd w:val="clear" w:color="auto" w:fill="FFFFFF"/>
              </w:rPr>
              <w:t xml:space="preserve"> cities and towns develop an implementable vision of environmentally friendly neighborhoods that incorporate innovative green infrastructure and other sustainable design strategies. EPA provides design assistance to help support sustainable communities that protect the environment, economy, and public health and to inspire local and state leaders to expand this work elsewhere. </w:t>
            </w:r>
            <w:r w:rsidR="00524157">
              <w:rPr>
                <w:color w:val="212121"/>
                <w:sz w:val="20"/>
                <w:szCs w:val="20"/>
                <w:shd w:val="clear" w:color="auto" w:fill="FFFFFF"/>
              </w:rPr>
              <w:t xml:space="preserve">These plans are </w:t>
            </w:r>
            <w:r w:rsidR="00071055" w:rsidRPr="00802D2A">
              <w:rPr>
                <w:color w:val="212121"/>
                <w:sz w:val="20"/>
                <w:szCs w:val="20"/>
                <w:shd w:val="clear" w:color="auto" w:fill="FFFFFF"/>
              </w:rPr>
              <w:t>often the testing ground for citywide actions, such as changes to local codes and ordinances to better support environmentally sustainable growth and green infrastructure.</w:t>
            </w:r>
          </w:p>
        </w:tc>
        <w:tc>
          <w:tcPr>
            <w:tcW w:w="2610" w:type="dxa"/>
            <w:vAlign w:val="center"/>
          </w:tcPr>
          <w:p w14:paraId="1025301D" w14:textId="690D8906" w:rsidR="00071055" w:rsidRPr="00802D2A" w:rsidRDefault="00071055" w:rsidP="008E2F70">
            <w:pPr>
              <w:rPr>
                <w:sz w:val="20"/>
                <w:szCs w:val="20"/>
              </w:rPr>
            </w:pPr>
            <w:r w:rsidRPr="00802D2A">
              <w:rPr>
                <w:sz w:val="20"/>
                <w:szCs w:val="20"/>
              </w:rPr>
              <w:t>Information on how to apply was not found. Please reach out to point of contact for further assistance.</w:t>
            </w:r>
          </w:p>
        </w:tc>
        <w:tc>
          <w:tcPr>
            <w:tcW w:w="1440" w:type="dxa"/>
            <w:vAlign w:val="center"/>
          </w:tcPr>
          <w:p w14:paraId="7DB388E5" w14:textId="474EA131" w:rsidR="00071055" w:rsidRPr="00802D2A" w:rsidRDefault="009A4A8D" w:rsidP="008E2F70">
            <w:pPr>
              <w:rPr>
                <w:sz w:val="20"/>
                <w:szCs w:val="20"/>
              </w:rPr>
            </w:pPr>
            <w:hyperlink r:id="rId15" w:history="1">
              <w:r w:rsidR="00071055" w:rsidRPr="00802D2A">
                <w:rPr>
                  <w:rStyle w:val="Hyperlink"/>
                  <w:sz w:val="20"/>
                  <w:szCs w:val="20"/>
                  <w:shd w:val="clear" w:color="auto" w:fill="FFFFFF"/>
                </w:rPr>
                <w:t>https://www.epa.gov/smartgrowth/greening-americas-communities</w:t>
              </w:r>
            </w:hyperlink>
          </w:p>
        </w:tc>
        <w:tc>
          <w:tcPr>
            <w:tcW w:w="2250" w:type="dxa"/>
            <w:vAlign w:val="center"/>
          </w:tcPr>
          <w:p w14:paraId="490B4C25" w14:textId="193C5563" w:rsidR="00071055" w:rsidRPr="008A77DE" w:rsidRDefault="00071055" w:rsidP="008E2F70">
            <w:pPr>
              <w:rPr>
                <w:b/>
                <w:bCs/>
                <w:sz w:val="20"/>
                <w:szCs w:val="20"/>
              </w:rPr>
            </w:pPr>
            <w:r w:rsidRPr="008A77DE">
              <w:rPr>
                <w:b/>
                <w:bCs/>
                <w:sz w:val="20"/>
                <w:szCs w:val="20"/>
              </w:rPr>
              <w:t>Clark Wilson</w:t>
            </w:r>
          </w:p>
          <w:p w14:paraId="1D0AF912" w14:textId="77777777" w:rsidR="00071055" w:rsidRPr="00802D2A" w:rsidRDefault="00071055" w:rsidP="008E2F70">
            <w:pPr>
              <w:rPr>
                <w:sz w:val="20"/>
                <w:szCs w:val="20"/>
              </w:rPr>
            </w:pPr>
            <w:r w:rsidRPr="00802D2A">
              <w:rPr>
                <w:sz w:val="20"/>
                <w:szCs w:val="20"/>
              </w:rPr>
              <w:t>202-566-2880</w:t>
            </w:r>
          </w:p>
          <w:p w14:paraId="618DE844" w14:textId="2E8AB1DD" w:rsidR="00071055" w:rsidRPr="00802D2A" w:rsidRDefault="009A4A8D" w:rsidP="008E2F70">
            <w:pPr>
              <w:rPr>
                <w:sz w:val="20"/>
                <w:szCs w:val="20"/>
              </w:rPr>
            </w:pPr>
            <w:hyperlink r:id="rId16" w:history="1">
              <w:r w:rsidR="00071055" w:rsidRPr="00802D2A">
                <w:rPr>
                  <w:rStyle w:val="Hyperlink"/>
                  <w:sz w:val="20"/>
                  <w:szCs w:val="20"/>
                </w:rPr>
                <w:t>wilson.clark@epa.gov</w:t>
              </w:r>
            </w:hyperlink>
          </w:p>
        </w:tc>
      </w:tr>
      <w:tr w:rsidR="00071055" w:rsidRPr="00802D2A" w14:paraId="630946A4" w14:textId="1C145072" w:rsidTr="004E4B50">
        <w:trPr>
          <w:jc w:val="center"/>
        </w:trPr>
        <w:tc>
          <w:tcPr>
            <w:tcW w:w="1440" w:type="dxa"/>
            <w:vMerge/>
          </w:tcPr>
          <w:p w14:paraId="36DB4793" w14:textId="77777777" w:rsidR="00071055" w:rsidRPr="00802D2A" w:rsidRDefault="00071055">
            <w:pPr>
              <w:rPr>
                <w:sz w:val="20"/>
                <w:szCs w:val="20"/>
              </w:rPr>
            </w:pPr>
          </w:p>
        </w:tc>
        <w:tc>
          <w:tcPr>
            <w:tcW w:w="1710" w:type="dxa"/>
            <w:vAlign w:val="center"/>
          </w:tcPr>
          <w:p w14:paraId="1555A25B" w14:textId="263693E1" w:rsidR="00071055" w:rsidRPr="00802D2A" w:rsidRDefault="00071055" w:rsidP="0033575E">
            <w:pPr>
              <w:rPr>
                <w:sz w:val="20"/>
                <w:szCs w:val="20"/>
              </w:rPr>
            </w:pPr>
            <w:r w:rsidRPr="00802D2A">
              <w:rPr>
                <w:sz w:val="20"/>
                <w:szCs w:val="20"/>
                <w:shd w:val="clear" w:color="auto" w:fill="FFFFFF"/>
              </w:rPr>
              <w:t>Building Blocks for Sustainable Communities Program</w:t>
            </w:r>
          </w:p>
        </w:tc>
        <w:tc>
          <w:tcPr>
            <w:tcW w:w="630" w:type="dxa"/>
          </w:tcPr>
          <w:p w14:paraId="11422945" w14:textId="4C8248CF" w:rsidR="00071055" w:rsidRPr="00802D2A" w:rsidRDefault="00F12BA4">
            <w:pPr>
              <w:rPr>
                <w:sz w:val="20"/>
                <w:szCs w:val="20"/>
              </w:rPr>
            </w:pPr>
            <w:r w:rsidRPr="00802D2A">
              <w:rPr>
                <w:noProof/>
                <w:sz w:val="20"/>
                <w:szCs w:val="20"/>
              </w:rPr>
              <w:drawing>
                <wp:anchor distT="0" distB="0" distL="114300" distR="114300" simplePos="0" relativeHeight="251674624" behindDoc="0" locked="0" layoutInCell="1" allowOverlap="1" wp14:anchorId="3C7A32A5" wp14:editId="11D1F2C1">
                  <wp:simplePos x="0" y="0"/>
                  <wp:positionH relativeFrom="margin">
                    <wp:align>center</wp:align>
                  </wp:positionH>
                  <wp:positionV relativeFrom="margin">
                    <wp:posOffset>733510</wp:posOffset>
                  </wp:positionV>
                  <wp:extent cx="129540" cy="129540"/>
                  <wp:effectExtent l="0" t="0" r="3810" b="3810"/>
                  <wp:wrapSquare wrapText="bothSides"/>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3235F5FD" w14:textId="4D90F134" w:rsidR="00071055" w:rsidRPr="00802D2A" w:rsidRDefault="00F12BA4">
            <w:pPr>
              <w:rPr>
                <w:sz w:val="20"/>
                <w:szCs w:val="20"/>
              </w:rPr>
            </w:pPr>
            <w:r w:rsidRPr="00802D2A">
              <w:rPr>
                <w:noProof/>
                <w:sz w:val="20"/>
                <w:szCs w:val="20"/>
              </w:rPr>
              <w:drawing>
                <wp:anchor distT="0" distB="0" distL="114300" distR="114300" simplePos="0" relativeHeight="251673600" behindDoc="0" locked="0" layoutInCell="1" allowOverlap="1" wp14:anchorId="371964C0" wp14:editId="67F735A5">
                  <wp:simplePos x="0" y="0"/>
                  <wp:positionH relativeFrom="margin">
                    <wp:align>center</wp:align>
                  </wp:positionH>
                  <wp:positionV relativeFrom="margin">
                    <wp:posOffset>732982</wp:posOffset>
                  </wp:positionV>
                  <wp:extent cx="129540" cy="129540"/>
                  <wp:effectExtent l="0" t="0" r="3810" b="3810"/>
                  <wp:wrapSquare wrapText="bothSides"/>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5B2AAE0B" w14:textId="47DCB2F4" w:rsidR="00071055" w:rsidRPr="00802D2A" w:rsidRDefault="00071055">
            <w:pPr>
              <w:rPr>
                <w:sz w:val="20"/>
                <w:szCs w:val="20"/>
              </w:rPr>
            </w:pPr>
          </w:p>
        </w:tc>
        <w:tc>
          <w:tcPr>
            <w:tcW w:w="3780" w:type="dxa"/>
            <w:vAlign w:val="center"/>
          </w:tcPr>
          <w:p w14:paraId="0F63D29C" w14:textId="1AF4D893" w:rsidR="00071055" w:rsidRPr="00802D2A" w:rsidRDefault="00071055" w:rsidP="008E2F70">
            <w:pPr>
              <w:rPr>
                <w:sz w:val="20"/>
                <w:szCs w:val="20"/>
              </w:rPr>
            </w:pPr>
            <w:r w:rsidRPr="00802D2A">
              <w:rPr>
                <w:sz w:val="20"/>
                <w:szCs w:val="20"/>
              </w:rPr>
              <w:t>Building Blocks for Sustainable Communities provides quick, targeted technical assistance to selected communities using a variety of tools that have demonstrated results and widespread application. The purpose of delivering these tools is to stimulate a discussion about growth and development and strengthen local capacity to implement sustainable approaches.</w:t>
            </w:r>
          </w:p>
        </w:tc>
        <w:tc>
          <w:tcPr>
            <w:tcW w:w="2610" w:type="dxa"/>
            <w:vAlign w:val="center"/>
          </w:tcPr>
          <w:p w14:paraId="039372C2" w14:textId="7DE4DC8A" w:rsidR="00071055" w:rsidRPr="00802D2A" w:rsidRDefault="00071055" w:rsidP="008E2F70">
            <w:pPr>
              <w:rPr>
                <w:sz w:val="20"/>
                <w:szCs w:val="20"/>
              </w:rPr>
            </w:pPr>
            <w:r w:rsidRPr="00802D2A">
              <w:rPr>
                <w:sz w:val="20"/>
                <w:szCs w:val="20"/>
              </w:rPr>
              <w:t>Eligible applicants are local, county, or tribal governments, or nonprofit organizations that have the support of the local government on whose behalf they are applying. Currently there is no open Request for Proposals. Please check the website for information on award dates and other opportunities and resources.</w:t>
            </w:r>
          </w:p>
        </w:tc>
        <w:tc>
          <w:tcPr>
            <w:tcW w:w="1440" w:type="dxa"/>
            <w:vAlign w:val="center"/>
          </w:tcPr>
          <w:p w14:paraId="4AA625E9" w14:textId="38F8A9C9" w:rsidR="00071055" w:rsidRPr="00802D2A" w:rsidRDefault="009A4A8D" w:rsidP="008E2F70">
            <w:pPr>
              <w:rPr>
                <w:sz w:val="20"/>
                <w:szCs w:val="20"/>
              </w:rPr>
            </w:pPr>
            <w:hyperlink r:id="rId17" w:anchor="background" w:history="1">
              <w:r w:rsidR="00071055" w:rsidRPr="00802D2A">
                <w:rPr>
                  <w:rStyle w:val="Hyperlink"/>
                  <w:sz w:val="20"/>
                  <w:szCs w:val="20"/>
                  <w:shd w:val="clear" w:color="auto" w:fill="FFFFFF"/>
                </w:rPr>
                <w:t>https://www.epa.gov/smartgrowth/building-blocks-sustainable-communities#background</w:t>
              </w:r>
            </w:hyperlink>
            <w:r w:rsidR="00071055" w:rsidRPr="00802D2A">
              <w:rPr>
                <w:color w:val="000000"/>
                <w:sz w:val="20"/>
                <w:szCs w:val="20"/>
                <w:shd w:val="clear" w:color="auto" w:fill="FFFFFF"/>
              </w:rPr>
              <w:t xml:space="preserve"> </w:t>
            </w:r>
          </w:p>
        </w:tc>
        <w:tc>
          <w:tcPr>
            <w:tcW w:w="2250" w:type="dxa"/>
            <w:vAlign w:val="center"/>
          </w:tcPr>
          <w:p w14:paraId="525EF3CA" w14:textId="36A96947" w:rsidR="00071055" w:rsidRPr="00802D2A" w:rsidRDefault="00071055" w:rsidP="008E2F70">
            <w:pPr>
              <w:rPr>
                <w:sz w:val="20"/>
                <w:szCs w:val="20"/>
              </w:rPr>
            </w:pPr>
            <w:r w:rsidRPr="008A77DE">
              <w:rPr>
                <w:b/>
                <w:bCs/>
                <w:sz w:val="20"/>
                <w:szCs w:val="20"/>
              </w:rPr>
              <w:t xml:space="preserve">Chip </w:t>
            </w:r>
            <w:proofErr w:type="spellStart"/>
            <w:r w:rsidRPr="008A77DE">
              <w:rPr>
                <w:b/>
                <w:bCs/>
                <w:sz w:val="20"/>
                <w:szCs w:val="20"/>
              </w:rPr>
              <w:t>Gurkin</w:t>
            </w:r>
            <w:proofErr w:type="spellEnd"/>
            <w:r w:rsidRPr="00802D2A">
              <w:rPr>
                <w:sz w:val="20"/>
                <w:szCs w:val="20"/>
              </w:rPr>
              <w:t xml:space="preserve"> gurkin.charles@epa.gov</w:t>
            </w:r>
          </w:p>
        </w:tc>
      </w:tr>
      <w:tr w:rsidR="00071055" w:rsidRPr="00802D2A" w14:paraId="714B34BB" w14:textId="77777777" w:rsidTr="004E4B50">
        <w:trPr>
          <w:jc w:val="center"/>
        </w:trPr>
        <w:tc>
          <w:tcPr>
            <w:tcW w:w="1440" w:type="dxa"/>
            <w:vMerge/>
          </w:tcPr>
          <w:p w14:paraId="6A8A94EA" w14:textId="77777777" w:rsidR="00071055" w:rsidRPr="00802D2A" w:rsidRDefault="00071055">
            <w:pPr>
              <w:rPr>
                <w:sz w:val="20"/>
                <w:szCs w:val="20"/>
              </w:rPr>
            </w:pPr>
          </w:p>
        </w:tc>
        <w:tc>
          <w:tcPr>
            <w:tcW w:w="1710" w:type="dxa"/>
            <w:vAlign w:val="center"/>
          </w:tcPr>
          <w:p w14:paraId="617FD1D6" w14:textId="42A7F283" w:rsidR="00071055" w:rsidRPr="00802D2A" w:rsidRDefault="00DE777F" w:rsidP="008E2F70">
            <w:pPr>
              <w:rPr>
                <w:sz w:val="20"/>
                <w:szCs w:val="20"/>
                <w:shd w:val="clear" w:color="auto" w:fill="FFFFFF"/>
              </w:rPr>
            </w:pPr>
            <w:r w:rsidRPr="00DE777F">
              <w:rPr>
                <w:sz w:val="20"/>
                <w:szCs w:val="20"/>
                <w:shd w:val="clear" w:color="auto" w:fill="FFFFFF"/>
              </w:rPr>
              <w:t>Community-Based Public-Private Partnerships (CBP3)</w:t>
            </w:r>
          </w:p>
        </w:tc>
        <w:tc>
          <w:tcPr>
            <w:tcW w:w="630" w:type="dxa"/>
            <w:vAlign w:val="center"/>
          </w:tcPr>
          <w:p w14:paraId="7FA1F01B" w14:textId="2420AE1E" w:rsidR="00071055" w:rsidRPr="00802D2A" w:rsidRDefault="007A5697" w:rsidP="008E2F70">
            <w:pPr>
              <w:rPr>
                <w:noProof/>
                <w:sz w:val="20"/>
                <w:szCs w:val="20"/>
              </w:rPr>
            </w:pPr>
            <w:r w:rsidRPr="00802D2A">
              <w:rPr>
                <w:noProof/>
                <w:sz w:val="20"/>
                <w:szCs w:val="20"/>
              </w:rPr>
              <w:drawing>
                <wp:anchor distT="0" distB="0" distL="114300" distR="114300" simplePos="0" relativeHeight="251676672" behindDoc="0" locked="0" layoutInCell="1" allowOverlap="1" wp14:anchorId="14C47E2F" wp14:editId="14030A2F">
                  <wp:simplePos x="0" y="0"/>
                  <wp:positionH relativeFrom="margin">
                    <wp:align>center</wp:align>
                  </wp:positionH>
                  <wp:positionV relativeFrom="margin">
                    <wp:posOffset>128270</wp:posOffset>
                  </wp:positionV>
                  <wp:extent cx="129540" cy="129540"/>
                  <wp:effectExtent l="0" t="0" r="3810" b="3810"/>
                  <wp:wrapSquare wrapText="bothSides"/>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02853532" w14:textId="77777777" w:rsidR="00071055" w:rsidRPr="00802D2A" w:rsidRDefault="00071055" w:rsidP="008E2F70">
            <w:pPr>
              <w:rPr>
                <w:noProof/>
                <w:sz w:val="20"/>
                <w:szCs w:val="20"/>
              </w:rPr>
            </w:pPr>
          </w:p>
        </w:tc>
        <w:tc>
          <w:tcPr>
            <w:tcW w:w="630" w:type="dxa"/>
            <w:vAlign w:val="center"/>
          </w:tcPr>
          <w:p w14:paraId="4B567C88" w14:textId="57851A04" w:rsidR="00071055" w:rsidRPr="00802D2A" w:rsidRDefault="00071055" w:rsidP="008E2F70">
            <w:pPr>
              <w:rPr>
                <w:sz w:val="20"/>
                <w:szCs w:val="20"/>
              </w:rPr>
            </w:pPr>
          </w:p>
        </w:tc>
        <w:tc>
          <w:tcPr>
            <w:tcW w:w="3780" w:type="dxa"/>
            <w:vAlign w:val="center"/>
          </w:tcPr>
          <w:p w14:paraId="4FF43E2E" w14:textId="0B5E8AF0" w:rsidR="0032782C" w:rsidRPr="009A3F62" w:rsidRDefault="004A634E" w:rsidP="008E2F70">
            <w:pPr>
              <w:rPr>
                <w:sz w:val="20"/>
                <w:szCs w:val="20"/>
              </w:rPr>
            </w:pPr>
            <w:r w:rsidRPr="004A634E">
              <w:rPr>
                <w:sz w:val="20"/>
                <w:szCs w:val="20"/>
              </w:rPr>
              <w:t xml:space="preserve">The CBP3 model invests in green infrastructure approaches that provide for local economic growth and improved quality of life in urban and underserved communities. CBP3s help communities optimize their limited resources through agreements with private parties to help build and maintain not only stormwater infrastructure needs, but other public infrastructure as well. </w:t>
            </w:r>
            <w:r w:rsidR="00166218">
              <w:rPr>
                <w:sz w:val="20"/>
                <w:szCs w:val="20"/>
              </w:rPr>
              <w:t>P</w:t>
            </w:r>
            <w:r w:rsidR="00305FE5" w:rsidRPr="00B737AD">
              <w:rPr>
                <w:sz w:val="20"/>
                <w:szCs w:val="20"/>
              </w:rPr>
              <w:t>rovides</w:t>
            </w:r>
            <w:r w:rsidR="00B737AD" w:rsidRPr="00B737AD">
              <w:rPr>
                <w:sz w:val="20"/>
                <w:szCs w:val="20"/>
              </w:rPr>
              <w:t xml:space="preserve"> communities alternative </w:t>
            </w:r>
            <w:r w:rsidR="005D13F5">
              <w:rPr>
                <w:sz w:val="20"/>
                <w:szCs w:val="20"/>
              </w:rPr>
              <w:t>model</w:t>
            </w:r>
            <w:r w:rsidR="00166218">
              <w:rPr>
                <w:sz w:val="20"/>
                <w:szCs w:val="20"/>
              </w:rPr>
              <w:t>s</w:t>
            </w:r>
            <w:r w:rsidR="005D13F5">
              <w:rPr>
                <w:sz w:val="20"/>
                <w:szCs w:val="20"/>
              </w:rPr>
              <w:t xml:space="preserve"> </w:t>
            </w:r>
            <w:r w:rsidR="00B737AD" w:rsidRPr="00B737AD">
              <w:rPr>
                <w:sz w:val="20"/>
                <w:szCs w:val="20"/>
              </w:rPr>
              <w:t>for the finance, design, construction, and operation and maintenance of green stormwater infrastructure</w:t>
            </w:r>
            <w:r w:rsidR="002F6A44">
              <w:rPr>
                <w:sz w:val="20"/>
                <w:szCs w:val="20"/>
              </w:rPr>
              <w:t>.</w:t>
            </w:r>
            <w:r w:rsidR="00525351">
              <w:rPr>
                <w:sz w:val="20"/>
                <w:szCs w:val="20"/>
              </w:rPr>
              <w:t xml:space="preserve"> </w:t>
            </w:r>
            <w:r w:rsidR="0032782C" w:rsidRPr="0032782C">
              <w:rPr>
                <w:sz w:val="20"/>
                <w:szCs w:val="20"/>
              </w:rPr>
              <w:t>The CBP3 model develops a strong, long-term partnership between the municipality and the private equity group, creating shared risk burden and greater accountability, by reinvesting cost savings and revenues to create a pool of funds for future projects.</w:t>
            </w:r>
          </w:p>
        </w:tc>
        <w:tc>
          <w:tcPr>
            <w:tcW w:w="2610" w:type="dxa"/>
            <w:vAlign w:val="center"/>
          </w:tcPr>
          <w:p w14:paraId="1B6E9E14" w14:textId="7E94F90F" w:rsidR="00235EE6" w:rsidRDefault="00AC0E42" w:rsidP="008E2F70">
            <w:pPr>
              <w:rPr>
                <w:sz w:val="20"/>
                <w:szCs w:val="20"/>
              </w:rPr>
            </w:pPr>
            <w:r w:rsidRPr="00AC0E42">
              <w:rPr>
                <w:sz w:val="20"/>
                <w:szCs w:val="20"/>
              </w:rPr>
              <w:t>A CBP3 model is not a one-size fits all approach</w:t>
            </w:r>
            <w:r w:rsidR="00235EE6">
              <w:rPr>
                <w:sz w:val="20"/>
                <w:szCs w:val="20"/>
              </w:rPr>
              <w:t>.</w:t>
            </w:r>
            <w:r w:rsidRPr="00AC0E42">
              <w:rPr>
                <w:sz w:val="20"/>
                <w:szCs w:val="20"/>
              </w:rPr>
              <w:t xml:space="preserve"> </w:t>
            </w:r>
            <w:r w:rsidR="00235EE6">
              <w:rPr>
                <w:sz w:val="20"/>
                <w:szCs w:val="20"/>
              </w:rPr>
              <w:t>There are a</w:t>
            </w:r>
            <w:r w:rsidRPr="00AC0E42">
              <w:rPr>
                <w:sz w:val="20"/>
                <w:szCs w:val="20"/>
              </w:rPr>
              <w:t xml:space="preserve"> variety of potential options</w:t>
            </w:r>
            <w:r w:rsidR="00235EE6">
              <w:rPr>
                <w:sz w:val="20"/>
                <w:szCs w:val="20"/>
              </w:rPr>
              <w:t xml:space="preserve"> and the </w:t>
            </w:r>
            <w:r w:rsidRPr="00AC0E42">
              <w:rPr>
                <w:sz w:val="20"/>
                <w:szCs w:val="20"/>
              </w:rPr>
              <w:t>CBP3 structure selected depends on many factors</w:t>
            </w:r>
            <w:r w:rsidR="00235EE6">
              <w:rPr>
                <w:sz w:val="20"/>
                <w:szCs w:val="20"/>
              </w:rPr>
              <w:t>:</w:t>
            </w:r>
          </w:p>
          <w:p w14:paraId="7753CB5E" w14:textId="77777777" w:rsidR="00235EE6" w:rsidRDefault="00AC0E42" w:rsidP="008E2F70">
            <w:pPr>
              <w:pStyle w:val="ListParagraph"/>
              <w:numPr>
                <w:ilvl w:val="0"/>
                <w:numId w:val="3"/>
              </w:numPr>
              <w:rPr>
                <w:sz w:val="20"/>
                <w:szCs w:val="20"/>
              </w:rPr>
            </w:pPr>
            <w:r w:rsidRPr="00235EE6">
              <w:rPr>
                <w:sz w:val="20"/>
                <w:szCs w:val="20"/>
              </w:rPr>
              <w:t>project complexity</w:t>
            </w:r>
          </w:p>
          <w:p w14:paraId="112FF7BC" w14:textId="77777777" w:rsidR="00235EE6" w:rsidRDefault="00AC0E42" w:rsidP="008E2F70">
            <w:pPr>
              <w:pStyle w:val="ListParagraph"/>
              <w:numPr>
                <w:ilvl w:val="0"/>
                <w:numId w:val="3"/>
              </w:numPr>
              <w:rPr>
                <w:sz w:val="20"/>
                <w:szCs w:val="20"/>
              </w:rPr>
            </w:pPr>
            <w:r w:rsidRPr="00235EE6">
              <w:rPr>
                <w:sz w:val="20"/>
                <w:szCs w:val="20"/>
              </w:rPr>
              <w:t>public policy goals</w:t>
            </w:r>
          </w:p>
          <w:p w14:paraId="0160F43F" w14:textId="77777777" w:rsidR="00235EE6" w:rsidRDefault="00AC0E42" w:rsidP="008E2F70">
            <w:pPr>
              <w:pStyle w:val="ListParagraph"/>
              <w:numPr>
                <w:ilvl w:val="0"/>
                <w:numId w:val="3"/>
              </w:numPr>
              <w:rPr>
                <w:sz w:val="20"/>
                <w:szCs w:val="20"/>
              </w:rPr>
            </w:pPr>
            <w:r w:rsidRPr="00235EE6">
              <w:rPr>
                <w:sz w:val="20"/>
                <w:szCs w:val="20"/>
              </w:rPr>
              <w:t>private sector interest</w:t>
            </w:r>
          </w:p>
          <w:p w14:paraId="57EE5267" w14:textId="6C3DD041" w:rsidR="00235EE6" w:rsidRPr="00235EE6" w:rsidRDefault="00AC0E42" w:rsidP="008E2F70">
            <w:pPr>
              <w:pStyle w:val="ListParagraph"/>
              <w:numPr>
                <w:ilvl w:val="0"/>
                <w:numId w:val="3"/>
              </w:numPr>
              <w:rPr>
                <w:sz w:val="20"/>
                <w:szCs w:val="20"/>
              </w:rPr>
            </w:pPr>
            <w:r w:rsidRPr="00235EE6">
              <w:rPr>
                <w:sz w:val="20"/>
                <w:szCs w:val="20"/>
              </w:rPr>
              <w:t>value for the money</w:t>
            </w:r>
            <w:r w:rsidR="0056721D">
              <w:rPr>
                <w:sz w:val="20"/>
                <w:szCs w:val="20"/>
              </w:rPr>
              <w:t xml:space="preserve"> or</w:t>
            </w:r>
            <w:r w:rsidRPr="00235EE6">
              <w:rPr>
                <w:sz w:val="20"/>
                <w:szCs w:val="20"/>
              </w:rPr>
              <w:t xml:space="preserve"> </w:t>
            </w:r>
            <w:r w:rsidR="0056721D">
              <w:rPr>
                <w:sz w:val="20"/>
                <w:szCs w:val="20"/>
              </w:rPr>
              <w:t>the</w:t>
            </w:r>
            <w:r w:rsidRPr="00235EE6">
              <w:rPr>
                <w:sz w:val="20"/>
                <w:szCs w:val="20"/>
              </w:rPr>
              <w:t xml:space="preserve"> cost advantage</w:t>
            </w:r>
          </w:p>
          <w:p w14:paraId="68025435" w14:textId="1FDF6339" w:rsidR="00071055" w:rsidRPr="00235EE6" w:rsidRDefault="00AC0E42" w:rsidP="008E2F70">
            <w:pPr>
              <w:rPr>
                <w:sz w:val="20"/>
                <w:szCs w:val="20"/>
              </w:rPr>
            </w:pPr>
            <w:r w:rsidRPr="00235EE6">
              <w:rPr>
                <w:sz w:val="20"/>
                <w:szCs w:val="20"/>
              </w:rPr>
              <w:t>The desire and ability to transfer various risks from the public sector to the private sector is also a key consideration for determining the most appropriate CBP3 structure.</w:t>
            </w:r>
          </w:p>
        </w:tc>
        <w:tc>
          <w:tcPr>
            <w:tcW w:w="1440" w:type="dxa"/>
            <w:vAlign w:val="center"/>
          </w:tcPr>
          <w:p w14:paraId="467D7523" w14:textId="3423A225" w:rsidR="00EC4F44" w:rsidRDefault="00EC4F44" w:rsidP="008E2F70">
            <w:pPr>
              <w:rPr>
                <w:sz w:val="20"/>
                <w:szCs w:val="20"/>
              </w:rPr>
            </w:pPr>
            <w:r>
              <w:rPr>
                <w:sz w:val="20"/>
                <w:szCs w:val="20"/>
              </w:rPr>
              <w:t>EPA Site:</w:t>
            </w:r>
          </w:p>
          <w:p w14:paraId="7F32906F" w14:textId="5F165E5B" w:rsidR="00071055" w:rsidRPr="00761AEA" w:rsidRDefault="009A4A8D" w:rsidP="008E2F70">
            <w:pPr>
              <w:rPr>
                <w:sz w:val="20"/>
                <w:szCs w:val="20"/>
              </w:rPr>
            </w:pPr>
            <w:hyperlink r:id="rId18" w:history="1">
              <w:r w:rsidR="00EC4F44" w:rsidRPr="00BE7ACB">
                <w:rPr>
                  <w:rStyle w:val="Hyperlink"/>
                  <w:sz w:val="20"/>
                  <w:szCs w:val="20"/>
                </w:rPr>
                <w:t>https://www.epa.gov/G3/financing-green-infrastructure-community-based-public-private-partnerships-cbp3-right-you</w:t>
              </w:r>
            </w:hyperlink>
          </w:p>
          <w:p w14:paraId="20FE7F21" w14:textId="77777777" w:rsidR="00761AEA" w:rsidRDefault="00761AEA" w:rsidP="008E2F70">
            <w:pPr>
              <w:rPr>
                <w:sz w:val="20"/>
                <w:szCs w:val="20"/>
              </w:rPr>
            </w:pPr>
          </w:p>
          <w:p w14:paraId="3C656BDE" w14:textId="2BB3A4BF" w:rsidR="00EC4F44" w:rsidRPr="00761AEA" w:rsidRDefault="000B52C1" w:rsidP="008E2F70">
            <w:pPr>
              <w:rPr>
                <w:sz w:val="20"/>
                <w:szCs w:val="20"/>
              </w:rPr>
            </w:pPr>
            <w:r>
              <w:rPr>
                <w:sz w:val="20"/>
                <w:szCs w:val="20"/>
              </w:rPr>
              <w:t xml:space="preserve">Example: </w:t>
            </w:r>
            <w:hyperlink r:id="rId19" w:history="1">
              <w:r w:rsidRPr="00BE7ACB">
                <w:rPr>
                  <w:rStyle w:val="Hyperlink"/>
                  <w:sz w:val="20"/>
                  <w:szCs w:val="20"/>
                </w:rPr>
                <w:t>https://www.epa.gov/G3/prince-georges-county-maryland-clean-water-partnership</w:t>
              </w:r>
            </w:hyperlink>
          </w:p>
        </w:tc>
        <w:tc>
          <w:tcPr>
            <w:tcW w:w="2250" w:type="dxa"/>
            <w:vAlign w:val="center"/>
          </w:tcPr>
          <w:p w14:paraId="1C3201BD" w14:textId="56103C48" w:rsidR="008A77DE" w:rsidRDefault="008A77DE" w:rsidP="008E2F70">
            <w:pPr>
              <w:rPr>
                <w:sz w:val="20"/>
                <w:szCs w:val="20"/>
              </w:rPr>
            </w:pPr>
            <w:r w:rsidRPr="008A77DE">
              <w:rPr>
                <w:sz w:val="20"/>
                <w:szCs w:val="20"/>
              </w:rPr>
              <w:t>For general information or questions on the Green Streets, Green Jobs, Green Towns Program</w:t>
            </w:r>
            <w:r>
              <w:rPr>
                <w:sz w:val="20"/>
                <w:szCs w:val="20"/>
              </w:rPr>
              <w:t>:</w:t>
            </w:r>
          </w:p>
          <w:p w14:paraId="0F2923E5" w14:textId="77777777" w:rsidR="008A77DE" w:rsidRPr="008A77DE" w:rsidRDefault="008A77DE" w:rsidP="008E2F70">
            <w:pPr>
              <w:rPr>
                <w:sz w:val="20"/>
                <w:szCs w:val="20"/>
              </w:rPr>
            </w:pPr>
          </w:p>
          <w:p w14:paraId="3CD011F8" w14:textId="77777777" w:rsidR="008A77DE" w:rsidRPr="008A77DE" w:rsidRDefault="008A77DE" w:rsidP="008E2F70">
            <w:pPr>
              <w:rPr>
                <w:b/>
                <w:bCs/>
                <w:sz w:val="20"/>
                <w:szCs w:val="20"/>
              </w:rPr>
            </w:pPr>
            <w:r w:rsidRPr="008A77DE">
              <w:rPr>
                <w:b/>
                <w:bCs/>
                <w:sz w:val="20"/>
                <w:szCs w:val="20"/>
              </w:rPr>
              <w:t>Ken Hendrickson</w:t>
            </w:r>
          </w:p>
          <w:p w14:paraId="457964EF" w14:textId="5B3741B7" w:rsidR="008A77DE" w:rsidRDefault="008A77DE" w:rsidP="008E2F70">
            <w:pPr>
              <w:rPr>
                <w:sz w:val="20"/>
                <w:szCs w:val="20"/>
              </w:rPr>
            </w:pPr>
            <w:r w:rsidRPr="008A77DE">
              <w:rPr>
                <w:sz w:val="20"/>
                <w:szCs w:val="20"/>
              </w:rPr>
              <w:t xml:space="preserve">(215) 814-2753 </w:t>
            </w:r>
            <w:hyperlink r:id="rId20" w:history="1">
              <w:r w:rsidRPr="00BE7ACB">
                <w:rPr>
                  <w:rStyle w:val="Hyperlink"/>
                  <w:sz w:val="20"/>
                  <w:szCs w:val="20"/>
                </w:rPr>
                <w:t>hendrickson.kenneth@epa.gov</w:t>
              </w:r>
            </w:hyperlink>
          </w:p>
          <w:p w14:paraId="6590B070" w14:textId="77777777" w:rsidR="008A77DE" w:rsidRPr="008A77DE" w:rsidRDefault="008A77DE" w:rsidP="008E2F70">
            <w:pPr>
              <w:rPr>
                <w:sz w:val="20"/>
                <w:szCs w:val="20"/>
              </w:rPr>
            </w:pPr>
          </w:p>
          <w:p w14:paraId="06FD05F7" w14:textId="77777777" w:rsidR="008A77DE" w:rsidRPr="008A77DE" w:rsidRDefault="008A77DE" w:rsidP="008E2F70">
            <w:pPr>
              <w:rPr>
                <w:b/>
                <w:bCs/>
                <w:sz w:val="20"/>
                <w:szCs w:val="20"/>
              </w:rPr>
            </w:pPr>
            <w:r w:rsidRPr="008A77DE">
              <w:rPr>
                <w:b/>
                <w:bCs/>
                <w:sz w:val="20"/>
                <w:szCs w:val="20"/>
              </w:rPr>
              <w:t xml:space="preserve">Sam </w:t>
            </w:r>
            <w:proofErr w:type="spellStart"/>
            <w:r w:rsidRPr="008A77DE">
              <w:rPr>
                <w:b/>
                <w:bCs/>
                <w:sz w:val="20"/>
                <w:szCs w:val="20"/>
              </w:rPr>
              <w:t>Rachko</w:t>
            </w:r>
            <w:proofErr w:type="spellEnd"/>
          </w:p>
          <w:p w14:paraId="19E7EBBB" w14:textId="47E58400" w:rsidR="00071055" w:rsidRPr="00802D2A" w:rsidRDefault="008A77DE" w:rsidP="008E2F70">
            <w:pPr>
              <w:rPr>
                <w:sz w:val="20"/>
                <w:szCs w:val="20"/>
              </w:rPr>
            </w:pPr>
            <w:r w:rsidRPr="008A77DE">
              <w:rPr>
                <w:sz w:val="20"/>
                <w:szCs w:val="20"/>
              </w:rPr>
              <w:t>(215) 814-2766</w:t>
            </w:r>
            <w:r>
              <w:rPr>
                <w:sz w:val="20"/>
                <w:szCs w:val="20"/>
              </w:rPr>
              <w:t xml:space="preserve"> </w:t>
            </w:r>
            <w:hyperlink r:id="rId21" w:history="1">
              <w:r w:rsidRPr="00BE7ACB">
                <w:rPr>
                  <w:rStyle w:val="Hyperlink"/>
                  <w:sz w:val="20"/>
                  <w:szCs w:val="20"/>
                </w:rPr>
                <w:t>rachko.samantha@epa.gov</w:t>
              </w:r>
            </w:hyperlink>
          </w:p>
        </w:tc>
      </w:tr>
      <w:tr w:rsidR="00157934" w:rsidRPr="00802D2A" w14:paraId="38F6206F" w14:textId="1F6A10D9" w:rsidTr="004E4B50">
        <w:trPr>
          <w:jc w:val="center"/>
        </w:trPr>
        <w:tc>
          <w:tcPr>
            <w:tcW w:w="1440" w:type="dxa"/>
            <w:vMerge w:val="restart"/>
            <w:vAlign w:val="center"/>
          </w:tcPr>
          <w:p w14:paraId="45DCE706" w14:textId="35C53D32" w:rsidR="00157934" w:rsidRPr="004E4B50" w:rsidRDefault="00157934" w:rsidP="004E4B50">
            <w:pPr>
              <w:jc w:val="center"/>
              <w:rPr>
                <w:b/>
                <w:bCs/>
                <w:sz w:val="20"/>
                <w:szCs w:val="20"/>
              </w:rPr>
            </w:pPr>
            <w:r w:rsidRPr="004E4B50">
              <w:rPr>
                <w:b/>
                <w:bCs/>
                <w:sz w:val="20"/>
                <w:szCs w:val="20"/>
              </w:rPr>
              <w:t>National Fish and Wildlife Foundation</w:t>
            </w:r>
          </w:p>
        </w:tc>
        <w:tc>
          <w:tcPr>
            <w:tcW w:w="1710" w:type="dxa"/>
            <w:vAlign w:val="center"/>
          </w:tcPr>
          <w:p w14:paraId="4697AB65" w14:textId="5B92824D" w:rsidR="00157934" w:rsidRPr="00802D2A" w:rsidRDefault="00157934" w:rsidP="00157934">
            <w:pPr>
              <w:rPr>
                <w:sz w:val="20"/>
                <w:szCs w:val="20"/>
              </w:rPr>
            </w:pPr>
            <w:r w:rsidRPr="00802D2A">
              <w:rPr>
                <w:sz w:val="20"/>
                <w:szCs w:val="20"/>
                <w:shd w:val="clear" w:color="auto" w:fill="FFFFFF"/>
              </w:rPr>
              <w:t>Five Star and Urban Waters Restoration</w:t>
            </w:r>
          </w:p>
        </w:tc>
        <w:tc>
          <w:tcPr>
            <w:tcW w:w="630" w:type="dxa"/>
          </w:tcPr>
          <w:p w14:paraId="43970FD7" w14:textId="1E9DA72E" w:rsidR="00157934" w:rsidRPr="00802D2A" w:rsidRDefault="00157934" w:rsidP="00157934">
            <w:pPr>
              <w:rPr>
                <w:sz w:val="20"/>
                <w:szCs w:val="20"/>
              </w:rPr>
            </w:pPr>
            <w:r w:rsidRPr="00802D2A">
              <w:rPr>
                <w:noProof/>
                <w:sz w:val="20"/>
                <w:szCs w:val="20"/>
              </w:rPr>
              <w:drawing>
                <wp:anchor distT="0" distB="0" distL="114300" distR="114300" simplePos="0" relativeHeight="251691008" behindDoc="0" locked="0" layoutInCell="1" allowOverlap="1" wp14:anchorId="21235612" wp14:editId="63A9B984">
                  <wp:simplePos x="0" y="0"/>
                  <wp:positionH relativeFrom="margin">
                    <wp:posOffset>57150</wp:posOffset>
                  </wp:positionH>
                  <wp:positionV relativeFrom="margin">
                    <wp:posOffset>631190</wp:posOffset>
                  </wp:positionV>
                  <wp:extent cx="129540" cy="129540"/>
                  <wp:effectExtent l="0" t="0" r="3810" b="3810"/>
                  <wp:wrapSquare wrapText="bothSides"/>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15479641" w14:textId="013EFA03" w:rsidR="00157934" w:rsidRPr="00802D2A" w:rsidRDefault="00157934" w:rsidP="00157934">
            <w:pPr>
              <w:rPr>
                <w:sz w:val="20"/>
                <w:szCs w:val="20"/>
              </w:rPr>
            </w:pPr>
            <w:r w:rsidRPr="00802D2A">
              <w:rPr>
                <w:noProof/>
                <w:sz w:val="20"/>
                <w:szCs w:val="20"/>
              </w:rPr>
              <w:drawing>
                <wp:anchor distT="0" distB="0" distL="114300" distR="114300" simplePos="0" relativeHeight="251692032" behindDoc="0" locked="0" layoutInCell="1" allowOverlap="1" wp14:anchorId="6809FEA2" wp14:editId="627A79DF">
                  <wp:simplePos x="0" y="0"/>
                  <wp:positionH relativeFrom="margin">
                    <wp:posOffset>61595</wp:posOffset>
                  </wp:positionH>
                  <wp:positionV relativeFrom="margin">
                    <wp:posOffset>631909</wp:posOffset>
                  </wp:positionV>
                  <wp:extent cx="129540" cy="129540"/>
                  <wp:effectExtent l="0" t="0" r="3810" b="3810"/>
                  <wp:wrapSquare wrapText="bothSides"/>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765C0BB5" w14:textId="0FA25055" w:rsidR="00157934" w:rsidRPr="00802D2A" w:rsidRDefault="00157934" w:rsidP="00157934">
            <w:pPr>
              <w:rPr>
                <w:sz w:val="20"/>
                <w:szCs w:val="20"/>
              </w:rPr>
            </w:pPr>
            <w:r w:rsidRPr="00802D2A">
              <w:rPr>
                <w:noProof/>
                <w:sz w:val="20"/>
                <w:szCs w:val="20"/>
              </w:rPr>
              <w:drawing>
                <wp:anchor distT="0" distB="0" distL="114300" distR="114300" simplePos="0" relativeHeight="251693056" behindDoc="0" locked="0" layoutInCell="1" allowOverlap="1" wp14:anchorId="60F08B11" wp14:editId="0714023E">
                  <wp:simplePos x="0" y="0"/>
                  <wp:positionH relativeFrom="margin">
                    <wp:posOffset>64135</wp:posOffset>
                  </wp:positionH>
                  <wp:positionV relativeFrom="margin">
                    <wp:posOffset>631825</wp:posOffset>
                  </wp:positionV>
                  <wp:extent cx="129540" cy="129540"/>
                  <wp:effectExtent l="0" t="0" r="3810" b="3810"/>
                  <wp:wrapSquare wrapText="bothSides"/>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3780" w:type="dxa"/>
            <w:vAlign w:val="center"/>
          </w:tcPr>
          <w:p w14:paraId="443A25A0" w14:textId="25A6A9B1" w:rsidR="00157934" w:rsidRPr="00802D2A" w:rsidRDefault="00157934" w:rsidP="00157934">
            <w:pPr>
              <w:rPr>
                <w:sz w:val="20"/>
                <w:szCs w:val="20"/>
              </w:rPr>
            </w:pPr>
            <w:r w:rsidRPr="00EF125E">
              <w:rPr>
                <w:sz w:val="20"/>
                <w:szCs w:val="20"/>
              </w:rPr>
              <w:t>Funding to diverse local partnerships focused on improving water quality, watersheds and the species and habitats they support. Green infrastructure has</w:t>
            </w:r>
            <w:r>
              <w:rPr>
                <w:sz w:val="20"/>
                <w:szCs w:val="20"/>
              </w:rPr>
              <w:t xml:space="preserve"> </w:t>
            </w:r>
            <w:r w:rsidRPr="00EF125E">
              <w:rPr>
                <w:sz w:val="20"/>
                <w:szCs w:val="20"/>
              </w:rPr>
              <w:t>been a funding priority in previous R</w:t>
            </w:r>
            <w:r>
              <w:rPr>
                <w:sz w:val="20"/>
                <w:szCs w:val="20"/>
              </w:rPr>
              <w:t xml:space="preserve">equests </w:t>
            </w:r>
            <w:r w:rsidRPr="00EF125E">
              <w:rPr>
                <w:sz w:val="20"/>
                <w:szCs w:val="20"/>
              </w:rPr>
              <w:t>for</w:t>
            </w:r>
            <w:r>
              <w:rPr>
                <w:sz w:val="20"/>
                <w:szCs w:val="20"/>
              </w:rPr>
              <w:t xml:space="preserve"> </w:t>
            </w:r>
            <w:r w:rsidRPr="00EF125E">
              <w:rPr>
                <w:sz w:val="20"/>
                <w:szCs w:val="20"/>
              </w:rPr>
              <w:t>P</w:t>
            </w:r>
            <w:r>
              <w:rPr>
                <w:sz w:val="20"/>
                <w:szCs w:val="20"/>
              </w:rPr>
              <w:t>roposal</w:t>
            </w:r>
            <w:r w:rsidRPr="00EF125E">
              <w:rPr>
                <w:sz w:val="20"/>
                <w:szCs w:val="20"/>
              </w:rPr>
              <w:t>s.</w:t>
            </w:r>
          </w:p>
        </w:tc>
        <w:tc>
          <w:tcPr>
            <w:tcW w:w="2610" w:type="dxa"/>
            <w:vAlign w:val="center"/>
          </w:tcPr>
          <w:p w14:paraId="7D0A03C1" w14:textId="19077650" w:rsidR="00157934" w:rsidRDefault="00157934" w:rsidP="00157934">
            <w:pPr>
              <w:rPr>
                <w:sz w:val="20"/>
                <w:szCs w:val="20"/>
              </w:rPr>
            </w:pPr>
            <w:r>
              <w:rPr>
                <w:sz w:val="20"/>
                <w:szCs w:val="20"/>
              </w:rPr>
              <w:t xml:space="preserve">2020 Requests for Proposals </w:t>
            </w:r>
            <w:r w:rsidRPr="007D7397">
              <w:rPr>
                <w:sz w:val="20"/>
                <w:szCs w:val="20"/>
              </w:rPr>
              <w:t>Due Date: Thursday, January 30 by 11:59 PM Eastern Time</w:t>
            </w:r>
          </w:p>
          <w:p w14:paraId="4E529FB2" w14:textId="77777777" w:rsidR="00DC44C2" w:rsidRDefault="00DC44C2" w:rsidP="00157934">
            <w:pPr>
              <w:rPr>
                <w:sz w:val="20"/>
                <w:szCs w:val="20"/>
              </w:rPr>
            </w:pPr>
          </w:p>
          <w:p w14:paraId="043EFCE0" w14:textId="77777777" w:rsidR="00157934" w:rsidRDefault="00157934" w:rsidP="00157934">
            <w:pPr>
              <w:rPr>
                <w:sz w:val="20"/>
                <w:szCs w:val="20"/>
              </w:rPr>
            </w:pPr>
            <w:r>
              <w:rPr>
                <w:sz w:val="20"/>
                <w:szCs w:val="20"/>
              </w:rPr>
              <w:t>For more information on applying visit:</w:t>
            </w:r>
          </w:p>
          <w:p w14:paraId="05C2432B" w14:textId="7F77D74B" w:rsidR="00157934" w:rsidRPr="00802D2A" w:rsidRDefault="009A4A8D" w:rsidP="00157934">
            <w:pPr>
              <w:rPr>
                <w:sz w:val="20"/>
                <w:szCs w:val="20"/>
              </w:rPr>
            </w:pPr>
            <w:hyperlink r:id="rId22" w:history="1">
              <w:r w:rsidR="00157934" w:rsidRPr="005E16D2">
                <w:rPr>
                  <w:rStyle w:val="Hyperlink"/>
                  <w:sz w:val="20"/>
                  <w:szCs w:val="20"/>
                </w:rPr>
                <w:t>https://www.nfwf.org/fivestar/Pages/fivestar2020rfp.aspx</w:t>
              </w:r>
            </w:hyperlink>
            <w:r w:rsidR="00157934">
              <w:rPr>
                <w:sz w:val="20"/>
                <w:szCs w:val="20"/>
              </w:rPr>
              <w:t xml:space="preserve"> </w:t>
            </w:r>
          </w:p>
        </w:tc>
        <w:tc>
          <w:tcPr>
            <w:tcW w:w="1440" w:type="dxa"/>
            <w:vAlign w:val="center"/>
          </w:tcPr>
          <w:p w14:paraId="08978C83" w14:textId="338B41BF" w:rsidR="00157934" w:rsidRPr="00802D2A" w:rsidRDefault="009A4A8D" w:rsidP="00157934">
            <w:pPr>
              <w:rPr>
                <w:sz w:val="20"/>
                <w:szCs w:val="20"/>
              </w:rPr>
            </w:pPr>
            <w:hyperlink r:id="rId23" w:history="1">
              <w:r w:rsidR="00157934" w:rsidRPr="00802D2A">
                <w:rPr>
                  <w:rStyle w:val="Hyperlink"/>
                  <w:sz w:val="20"/>
                  <w:szCs w:val="20"/>
                  <w:shd w:val="clear" w:color="auto" w:fill="FFFFFF"/>
                </w:rPr>
                <w:t>http://www.nfwf.org/fivestar/Pages/home.aspx</w:t>
              </w:r>
            </w:hyperlink>
            <w:r w:rsidR="00157934" w:rsidRPr="00802D2A">
              <w:rPr>
                <w:color w:val="000000"/>
                <w:sz w:val="20"/>
                <w:szCs w:val="20"/>
                <w:shd w:val="clear" w:color="auto" w:fill="FFFFFF"/>
              </w:rPr>
              <w:t xml:space="preserve"> </w:t>
            </w:r>
          </w:p>
        </w:tc>
        <w:tc>
          <w:tcPr>
            <w:tcW w:w="2250" w:type="dxa"/>
            <w:vAlign w:val="center"/>
          </w:tcPr>
          <w:p w14:paraId="00660CA4" w14:textId="77777777" w:rsidR="00157934" w:rsidRPr="00D10C81" w:rsidRDefault="00157934" w:rsidP="00157934">
            <w:pPr>
              <w:rPr>
                <w:b/>
                <w:bCs/>
                <w:sz w:val="20"/>
                <w:szCs w:val="20"/>
              </w:rPr>
            </w:pPr>
            <w:r w:rsidRPr="00D10C81">
              <w:rPr>
                <w:b/>
                <w:bCs/>
                <w:sz w:val="20"/>
                <w:szCs w:val="20"/>
              </w:rPr>
              <w:t xml:space="preserve">Chloe </w:t>
            </w:r>
            <w:proofErr w:type="spellStart"/>
            <w:r w:rsidRPr="00D10C81">
              <w:rPr>
                <w:b/>
                <w:bCs/>
                <w:sz w:val="20"/>
                <w:szCs w:val="20"/>
              </w:rPr>
              <w:t>Elberty</w:t>
            </w:r>
            <w:proofErr w:type="spellEnd"/>
            <w:r w:rsidRPr="00D10C81">
              <w:rPr>
                <w:b/>
                <w:bCs/>
                <w:sz w:val="20"/>
                <w:szCs w:val="20"/>
              </w:rPr>
              <w:t xml:space="preserve"> </w:t>
            </w:r>
          </w:p>
          <w:p w14:paraId="65FF914B" w14:textId="77777777" w:rsidR="00157934" w:rsidRDefault="00157934" w:rsidP="00157934">
            <w:pPr>
              <w:rPr>
                <w:sz w:val="20"/>
                <w:szCs w:val="20"/>
              </w:rPr>
            </w:pPr>
            <w:r w:rsidRPr="00902A83">
              <w:rPr>
                <w:sz w:val="20"/>
                <w:szCs w:val="20"/>
              </w:rPr>
              <w:t>Coordinator, Community Stewardship Programs</w:t>
            </w:r>
            <w:r>
              <w:rPr>
                <w:sz w:val="20"/>
                <w:szCs w:val="20"/>
              </w:rPr>
              <w:t xml:space="preserve"> </w:t>
            </w:r>
            <w:hyperlink r:id="rId24" w:history="1">
              <w:r w:rsidRPr="005E16D2">
                <w:rPr>
                  <w:rStyle w:val="Hyperlink"/>
                  <w:sz w:val="20"/>
                  <w:szCs w:val="20"/>
                </w:rPr>
                <w:t>Chloe.Elberty@nfwf.org</w:t>
              </w:r>
            </w:hyperlink>
          </w:p>
          <w:p w14:paraId="1875E06A" w14:textId="77777777" w:rsidR="00157934" w:rsidRDefault="00157934" w:rsidP="00157934">
            <w:pPr>
              <w:rPr>
                <w:sz w:val="20"/>
                <w:szCs w:val="20"/>
              </w:rPr>
            </w:pPr>
          </w:p>
          <w:p w14:paraId="7D2EEF29" w14:textId="77777777" w:rsidR="00157934" w:rsidRPr="00D10C81" w:rsidRDefault="00157934" w:rsidP="00157934">
            <w:pPr>
              <w:rPr>
                <w:b/>
                <w:bCs/>
                <w:sz w:val="20"/>
                <w:szCs w:val="20"/>
              </w:rPr>
            </w:pPr>
            <w:r w:rsidRPr="00D10C81">
              <w:rPr>
                <w:b/>
                <w:bCs/>
                <w:sz w:val="20"/>
                <w:szCs w:val="20"/>
              </w:rPr>
              <w:t xml:space="preserve">Carrie </w:t>
            </w:r>
            <w:proofErr w:type="spellStart"/>
            <w:r w:rsidRPr="00D10C81">
              <w:rPr>
                <w:b/>
                <w:bCs/>
                <w:sz w:val="20"/>
                <w:szCs w:val="20"/>
              </w:rPr>
              <w:t>Clingan</w:t>
            </w:r>
            <w:proofErr w:type="spellEnd"/>
          </w:p>
          <w:p w14:paraId="0C9A01FE" w14:textId="77777777" w:rsidR="00157934" w:rsidRDefault="00157934" w:rsidP="00157934">
            <w:pPr>
              <w:rPr>
                <w:sz w:val="20"/>
                <w:szCs w:val="20"/>
              </w:rPr>
            </w:pPr>
            <w:r w:rsidRPr="00600D28">
              <w:rPr>
                <w:sz w:val="20"/>
                <w:szCs w:val="20"/>
              </w:rPr>
              <w:t>Program Director, Community Stewardship and Youth</w:t>
            </w:r>
          </w:p>
          <w:p w14:paraId="43152262" w14:textId="0B4B17C3" w:rsidR="00157934" w:rsidRPr="00802D2A" w:rsidRDefault="009A4A8D" w:rsidP="00157934">
            <w:pPr>
              <w:rPr>
                <w:sz w:val="20"/>
                <w:szCs w:val="20"/>
              </w:rPr>
            </w:pPr>
            <w:hyperlink r:id="rId25" w:history="1">
              <w:r w:rsidR="00157934" w:rsidRPr="005E16D2">
                <w:rPr>
                  <w:rStyle w:val="Hyperlink"/>
                  <w:sz w:val="20"/>
                  <w:szCs w:val="20"/>
                </w:rPr>
                <w:t>carrie.clingan@nfwf.org</w:t>
              </w:r>
            </w:hyperlink>
          </w:p>
        </w:tc>
      </w:tr>
      <w:tr w:rsidR="002137A6" w:rsidRPr="00802D2A" w14:paraId="53470AE6" w14:textId="77777777" w:rsidTr="004E4B50">
        <w:trPr>
          <w:jc w:val="center"/>
        </w:trPr>
        <w:tc>
          <w:tcPr>
            <w:tcW w:w="1440" w:type="dxa"/>
            <w:vMerge/>
          </w:tcPr>
          <w:p w14:paraId="7AFB948C" w14:textId="77777777" w:rsidR="002137A6" w:rsidRPr="00802D2A" w:rsidRDefault="002137A6" w:rsidP="002137A6">
            <w:pPr>
              <w:jc w:val="center"/>
              <w:rPr>
                <w:sz w:val="20"/>
                <w:szCs w:val="20"/>
              </w:rPr>
            </w:pPr>
          </w:p>
        </w:tc>
        <w:tc>
          <w:tcPr>
            <w:tcW w:w="1710" w:type="dxa"/>
            <w:vAlign w:val="center"/>
          </w:tcPr>
          <w:p w14:paraId="207EB865" w14:textId="738E63DB" w:rsidR="002137A6" w:rsidRPr="00802D2A" w:rsidRDefault="002137A6" w:rsidP="002137A6">
            <w:pPr>
              <w:rPr>
                <w:sz w:val="20"/>
                <w:szCs w:val="20"/>
              </w:rPr>
            </w:pPr>
            <w:r w:rsidRPr="00DD1E26">
              <w:rPr>
                <w:sz w:val="20"/>
                <w:szCs w:val="20"/>
              </w:rPr>
              <w:t>Resilient Communities Program</w:t>
            </w:r>
          </w:p>
        </w:tc>
        <w:tc>
          <w:tcPr>
            <w:tcW w:w="630" w:type="dxa"/>
          </w:tcPr>
          <w:p w14:paraId="3874C625" w14:textId="3A23BB28" w:rsidR="002137A6" w:rsidRPr="00802D2A" w:rsidRDefault="00CF3B15" w:rsidP="002137A6">
            <w:pPr>
              <w:rPr>
                <w:sz w:val="20"/>
                <w:szCs w:val="20"/>
              </w:rPr>
            </w:pPr>
            <w:r w:rsidRPr="00802D2A">
              <w:rPr>
                <w:noProof/>
                <w:sz w:val="20"/>
                <w:szCs w:val="20"/>
              </w:rPr>
              <w:drawing>
                <wp:anchor distT="0" distB="0" distL="114300" distR="114300" simplePos="0" relativeHeight="251698176" behindDoc="0" locked="0" layoutInCell="1" allowOverlap="1" wp14:anchorId="07CFC3C7" wp14:editId="1A32EC9E">
                  <wp:simplePos x="0" y="0"/>
                  <wp:positionH relativeFrom="margin">
                    <wp:align>center</wp:align>
                  </wp:positionH>
                  <wp:positionV relativeFrom="margin">
                    <wp:posOffset>2145030</wp:posOffset>
                  </wp:positionV>
                  <wp:extent cx="129540" cy="129540"/>
                  <wp:effectExtent l="0" t="0" r="3810" b="3810"/>
                  <wp:wrapSquare wrapText="bothSides"/>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72E24FE8" w14:textId="759488FA" w:rsidR="002137A6" w:rsidRPr="00802D2A" w:rsidRDefault="00CF3B15" w:rsidP="002137A6">
            <w:pPr>
              <w:rPr>
                <w:sz w:val="20"/>
                <w:szCs w:val="20"/>
              </w:rPr>
            </w:pPr>
            <w:r w:rsidRPr="00802D2A">
              <w:rPr>
                <w:noProof/>
                <w:sz w:val="20"/>
                <w:szCs w:val="20"/>
              </w:rPr>
              <w:drawing>
                <wp:anchor distT="0" distB="0" distL="114300" distR="114300" simplePos="0" relativeHeight="251700224" behindDoc="0" locked="0" layoutInCell="1" allowOverlap="1" wp14:anchorId="5E57D6C7" wp14:editId="652D6970">
                  <wp:simplePos x="0" y="0"/>
                  <wp:positionH relativeFrom="margin">
                    <wp:align>center</wp:align>
                  </wp:positionH>
                  <wp:positionV relativeFrom="margin">
                    <wp:posOffset>2145030</wp:posOffset>
                  </wp:positionV>
                  <wp:extent cx="129540" cy="129540"/>
                  <wp:effectExtent l="0" t="0" r="3810" b="3810"/>
                  <wp:wrapSquare wrapText="bothSides"/>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6F2068A5" w14:textId="3D86C085" w:rsidR="002137A6" w:rsidRPr="00802D2A" w:rsidRDefault="002137A6" w:rsidP="002137A6">
            <w:pPr>
              <w:rPr>
                <w:sz w:val="20"/>
                <w:szCs w:val="20"/>
              </w:rPr>
            </w:pPr>
          </w:p>
        </w:tc>
        <w:tc>
          <w:tcPr>
            <w:tcW w:w="3780" w:type="dxa"/>
            <w:vAlign w:val="center"/>
          </w:tcPr>
          <w:p w14:paraId="7870A96F" w14:textId="4BC343A3" w:rsidR="006E144D" w:rsidRDefault="00DC58D4" w:rsidP="00AE286B">
            <w:pPr>
              <w:rPr>
                <w:sz w:val="20"/>
                <w:szCs w:val="20"/>
              </w:rPr>
            </w:pPr>
            <w:r>
              <w:rPr>
                <w:sz w:val="20"/>
                <w:szCs w:val="20"/>
              </w:rPr>
              <w:t>D</w:t>
            </w:r>
            <w:r w:rsidR="00FD5C11" w:rsidRPr="001B5E1E">
              <w:rPr>
                <w:sz w:val="20"/>
                <w:szCs w:val="20"/>
              </w:rPr>
              <w:t>esigned to prepare for future environmental challenges by enhancing community capacity to plan and implement resiliency projects and improve the protections afforded by natural ecosystems by investing in green infrastructure and other measures. The program focus</w:t>
            </w:r>
            <w:r w:rsidR="00FD5C11">
              <w:rPr>
                <w:sz w:val="20"/>
                <w:szCs w:val="20"/>
              </w:rPr>
              <w:t>es</w:t>
            </w:r>
            <w:r w:rsidR="00FD5C11" w:rsidRPr="001B5E1E">
              <w:rPr>
                <w:sz w:val="20"/>
                <w:szCs w:val="20"/>
              </w:rPr>
              <w:t xml:space="preserve"> on water quality and quantity declines, forest health concerns, and sea level rise.</w:t>
            </w:r>
            <w:r w:rsidR="00E01F70">
              <w:rPr>
                <w:sz w:val="20"/>
                <w:szCs w:val="20"/>
              </w:rPr>
              <w:t xml:space="preserve"> </w:t>
            </w:r>
            <w:r w:rsidR="00AD4223">
              <w:rPr>
                <w:sz w:val="20"/>
                <w:szCs w:val="20"/>
              </w:rPr>
              <w:t>E</w:t>
            </w:r>
            <w:r w:rsidR="00FD5C11" w:rsidRPr="001B5E1E">
              <w:rPr>
                <w:sz w:val="20"/>
                <w:szCs w:val="20"/>
              </w:rPr>
              <w:t>mphasize</w:t>
            </w:r>
            <w:r w:rsidR="006E144D">
              <w:rPr>
                <w:sz w:val="20"/>
                <w:szCs w:val="20"/>
              </w:rPr>
              <w:t>s</w:t>
            </w:r>
            <w:r w:rsidR="00FD5C11" w:rsidRPr="001B5E1E">
              <w:rPr>
                <w:sz w:val="20"/>
                <w:szCs w:val="20"/>
              </w:rPr>
              <w:t xml:space="preserve"> community inclusion and assistance to traditionally underserved populations in vulnerable areas</w:t>
            </w:r>
            <w:r w:rsidR="00FB2AD6" w:rsidRPr="00FB2AD6">
              <w:rPr>
                <w:sz w:val="20"/>
                <w:szCs w:val="20"/>
              </w:rPr>
              <w:t xml:space="preserve">. </w:t>
            </w:r>
          </w:p>
          <w:p w14:paraId="031F0428" w14:textId="77777777" w:rsidR="000A2BB6" w:rsidRDefault="000A2BB6" w:rsidP="00AE286B">
            <w:pPr>
              <w:rPr>
                <w:sz w:val="20"/>
                <w:szCs w:val="20"/>
              </w:rPr>
            </w:pPr>
            <w:r w:rsidRPr="002C3D14">
              <w:rPr>
                <w:sz w:val="20"/>
                <w:szCs w:val="20"/>
                <w:u w:val="single"/>
              </w:rPr>
              <w:t>Category 1:</w:t>
            </w:r>
            <w:r w:rsidRPr="000A2BB6">
              <w:rPr>
                <w:sz w:val="20"/>
                <w:szCs w:val="20"/>
              </w:rPr>
              <w:t xml:space="preserve"> Adaptation through Regional Conservation Projects</w:t>
            </w:r>
          </w:p>
          <w:p w14:paraId="54B814C0" w14:textId="77777777" w:rsidR="001F4DFE" w:rsidRDefault="000A2BB6" w:rsidP="003F7AA5">
            <w:pPr>
              <w:pStyle w:val="ListParagraph"/>
              <w:numPr>
                <w:ilvl w:val="0"/>
                <w:numId w:val="3"/>
              </w:numPr>
              <w:rPr>
                <w:sz w:val="20"/>
                <w:szCs w:val="20"/>
              </w:rPr>
            </w:pPr>
            <w:r w:rsidRPr="001F4DFE">
              <w:rPr>
                <w:sz w:val="20"/>
                <w:szCs w:val="20"/>
              </w:rPr>
              <w:t xml:space="preserve">support </w:t>
            </w:r>
            <w:r w:rsidR="00AB59AB" w:rsidRPr="001F4DFE">
              <w:rPr>
                <w:sz w:val="20"/>
                <w:szCs w:val="20"/>
              </w:rPr>
              <w:t>highly impactful</w:t>
            </w:r>
            <w:r w:rsidRPr="001F4DFE">
              <w:rPr>
                <w:sz w:val="20"/>
                <w:szCs w:val="20"/>
              </w:rPr>
              <w:t xml:space="preserve"> and visible conservation projects that help prepare for </w:t>
            </w:r>
            <w:r w:rsidR="001F4DFE" w:rsidRPr="001F4DFE">
              <w:rPr>
                <w:sz w:val="20"/>
                <w:szCs w:val="20"/>
              </w:rPr>
              <w:t>regional issues</w:t>
            </w:r>
            <w:r w:rsidRPr="001F4DFE">
              <w:rPr>
                <w:sz w:val="20"/>
                <w:szCs w:val="20"/>
              </w:rPr>
              <w:t>.</w:t>
            </w:r>
          </w:p>
          <w:p w14:paraId="094C1664" w14:textId="7D19755B" w:rsidR="00F0388B" w:rsidRPr="001F4DFE" w:rsidRDefault="00F0388B" w:rsidP="001F4DFE">
            <w:pPr>
              <w:rPr>
                <w:sz w:val="20"/>
                <w:szCs w:val="20"/>
              </w:rPr>
            </w:pPr>
            <w:r w:rsidRPr="002C3D14">
              <w:rPr>
                <w:sz w:val="20"/>
                <w:szCs w:val="20"/>
                <w:u w:val="single"/>
              </w:rPr>
              <w:t>Category 2:</w:t>
            </w:r>
            <w:r w:rsidRPr="001F4DFE">
              <w:rPr>
                <w:sz w:val="20"/>
                <w:szCs w:val="20"/>
              </w:rPr>
              <w:t xml:space="preserve"> Community Capacity Building and Demonstration Projects </w:t>
            </w:r>
          </w:p>
          <w:p w14:paraId="495B7B66" w14:textId="2DE7D46D" w:rsidR="00AB59AB" w:rsidRPr="00F0388B" w:rsidRDefault="0088643E" w:rsidP="00F0388B">
            <w:pPr>
              <w:pStyle w:val="ListParagraph"/>
              <w:numPr>
                <w:ilvl w:val="0"/>
                <w:numId w:val="3"/>
              </w:numPr>
              <w:rPr>
                <w:sz w:val="20"/>
                <w:szCs w:val="20"/>
              </w:rPr>
            </w:pPr>
            <w:r>
              <w:rPr>
                <w:sz w:val="20"/>
                <w:szCs w:val="20"/>
              </w:rPr>
              <w:t xml:space="preserve">Center </w:t>
            </w:r>
            <w:r w:rsidR="00AB4059">
              <w:rPr>
                <w:sz w:val="20"/>
                <w:szCs w:val="20"/>
              </w:rPr>
              <w:t>on a</w:t>
            </w:r>
            <w:r w:rsidR="00F0388B" w:rsidRPr="00F0388B">
              <w:rPr>
                <w:sz w:val="20"/>
                <w:szCs w:val="20"/>
              </w:rPr>
              <w:t>dvanc</w:t>
            </w:r>
            <w:r w:rsidR="00AB4059">
              <w:rPr>
                <w:sz w:val="20"/>
                <w:szCs w:val="20"/>
              </w:rPr>
              <w:t>ing</w:t>
            </w:r>
            <w:r w:rsidR="00F0388B" w:rsidRPr="00F0388B">
              <w:rPr>
                <w:sz w:val="20"/>
                <w:szCs w:val="20"/>
              </w:rPr>
              <w:t xml:space="preserve"> innovative and scalable resilience solutions benefiting multi-family affordable housing through green infrastructure</w:t>
            </w:r>
            <w:r w:rsidR="00E57AEC">
              <w:rPr>
                <w:sz w:val="20"/>
                <w:szCs w:val="20"/>
              </w:rPr>
              <w:t xml:space="preserve"> </w:t>
            </w:r>
            <w:r w:rsidR="004634D7">
              <w:rPr>
                <w:sz w:val="20"/>
                <w:szCs w:val="20"/>
              </w:rPr>
              <w:t>and/or</w:t>
            </w:r>
            <w:r w:rsidR="00F0388B" w:rsidRPr="00F0388B">
              <w:rPr>
                <w:sz w:val="20"/>
                <w:szCs w:val="20"/>
              </w:rPr>
              <w:t xml:space="preserve"> </w:t>
            </w:r>
            <w:r w:rsidR="00AB4059">
              <w:rPr>
                <w:sz w:val="20"/>
                <w:szCs w:val="20"/>
              </w:rPr>
              <w:t>s</w:t>
            </w:r>
            <w:r w:rsidR="00F0388B" w:rsidRPr="00F0388B">
              <w:rPr>
                <w:sz w:val="20"/>
                <w:szCs w:val="20"/>
              </w:rPr>
              <w:t>upport</w:t>
            </w:r>
            <w:r w:rsidR="00AB4059">
              <w:rPr>
                <w:sz w:val="20"/>
                <w:szCs w:val="20"/>
              </w:rPr>
              <w:t>ing</w:t>
            </w:r>
            <w:r w:rsidR="00F0388B" w:rsidRPr="00F0388B">
              <w:rPr>
                <w:sz w:val="20"/>
                <w:szCs w:val="20"/>
              </w:rPr>
              <w:t xml:space="preserve"> organizations that build capacity to help cities plan for enhanced resilience</w:t>
            </w:r>
            <w:r w:rsidR="004634D7">
              <w:rPr>
                <w:sz w:val="20"/>
                <w:szCs w:val="20"/>
              </w:rPr>
              <w:t>.</w:t>
            </w:r>
          </w:p>
        </w:tc>
        <w:tc>
          <w:tcPr>
            <w:tcW w:w="2610" w:type="dxa"/>
            <w:vAlign w:val="center"/>
          </w:tcPr>
          <w:p w14:paraId="2456BADC" w14:textId="37B9841A" w:rsidR="00F94544" w:rsidRDefault="0040039D" w:rsidP="002137A6">
            <w:pPr>
              <w:rPr>
                <w:sz w:val="20"/>
                <w:szCs w:val="20"/>
              </w:rPr>
            </w:pPr>
            <w:r w:rsidRPr="0040039D">
              <w:rPr>
                <w:sz w:val="20"/>
                <w:szCs w:val="20"/>
              </w:rPr>
              <w:t>Eligible applicants include non-profit 501(c) organizations, local governments,</w:t>
            </w:r>
            <w:r w:rsidR="0024248B">
              <w:rPr>
                <w:sz w:val="20"/>
                <w:szCs w:val="20"/>
              </w:rPr>
              <w:t xml:space="preserve"> &amp;</w:t>
            </w:r>
            <w:r w:rsidRPr="0040039D">
              <w:rPr>
                <w:sz w:val="20"/>
                <w:szCs w:val="20"/>
              </w:rPr>
              <w:t xml:space="preserve"> Indian tribes.</w:t>
            </w:r>
            <w:r>
              <w:rPr>
                <w:sz w:val="20"/>
                <w:szCs w:val="20"/>
              </w:rPr>
              <w:t xml:space="preserve"> </w:t>
            </w:r>
            <w:r w:rsidR="00A7047E" w:rsidRPr="001D7D04">
              <w:rPr>
                <w:sz w:val="20"/>
                <w:szCs w:val="20"/>
              </w:rPr>
              <w:t>This program has one round of applications per year and awards approximately 4 to 8 grants annually.</w:t>
            </w:r>
            <w:r w:rsidR="00A7047E" w:rsidRPr="00E57DE4">
              <w:rPr>
                <w:sz w:val="20"/>
                <w:szCs w:val="20"/>
              </w:rPr>
              <w:t xml:space="preserve"> </w:t>
            </w:r>
            <w:r w:rsidR="00E57DE4" w:rsidRPr="00E57DE4">
              <w:rPr>
                <w:sz w:val="20"/>
                <w:szCs w:val="20"/>
              </w:rPr>
              <w:t>Grants</w:t>
            </w:r>
            <w:r w:rsidR="00A7047E">
              <w:rPr>
                <w:sz w:val="20"/>
                <w:szCs w:val="20"/>
              </w:rPr>
              <w:t xml:space="preserve"> r</w:t>
            </w:r>
            <w:r w:rsidR="00A7047E" w:rsidRPr="001D7D04">
              <w:rPr>
                <w:sz w:val="20"/>
                <w:szCs w:val="20"/>
              </w:rPr>
              <w:t>ange</w:t>
            </w:r>
            <w:r w:rsidR="00BB7AD2" w:rsidRPr="001D7D04">
              <w:rPr>
                <w:sz w:val="20"/>
                <w:szCs w:val="20"/>
              </w:rPr>
              <w:t xml:space="preserve"> from $200,000 to $500,000 depending on </w:t>
            </w:r>
            <w:r w:rsidR="00BB7AD2">
              <w:rPr>
                <w:sz w:val="20"/>
                <w:szCs w:val="20"/>
              </w:rPr>
              <w:t xml:space="preserve">the </w:t>
            </w:r>
            <w:r w:rsidR="00BB7AD2" w:rsidRPr="001D7D04">
              <w:rPr>
                <w:sz w:val="20"/>
                <w:szCs w:val="20"/>
              </w:rPr>
              <w:t>category and will be awarded to eligible entities working to help communities become more resilient</w:t>
            </w:r>
            <w:r w:rsidR="00BB7AD2">
              <w:rPr>
                <w:sz w:val="20"/>
                <w:szCs w:val="20"/>
              </w:rPr>
              <w:t>.</w:t>
            </w:r>
            <w:r w:rsidR="00F320DB">
              <w:rPr>
                <w:sz w:val="20"/>
                <w:szCs w:val="20"/>
              </w:rPr>
              <w:t xml:space="preserve"> </w:t>
            </w:r>
            <w:r w:rsidR="00BB7AD2">
              <w:rPr>
                <w:sz w:val="20"/>
                <w:szCs w:val="20"/>
              </w:rPr>
              <w:t>In 2019, t</w:t>
            </w:r>
            <w:r w:rsidR="001D7D04" w:rsidRPr="001D7D04">
              <w:rPr>
                <w:sz w:val="20"/>
                <w:szCs w:val="20"/>
              </w:rPr>
              <w:t>he program</w:t>
            </w:r>
            <w:r w:rsidR="00BB7AD2">
              <w:rPr>
                <w:sz w:val="20"/>
                <w:szCs w:val="20"/>
              </w:rPr>
              <w:t xml:space="preserve"> </w:t>
            </w:r>
            <w:r w:rsidR="001D7D04" w:rsidRPr="001D7D04">
              <w:rPr>
                <w:sz w:val="20"/>
                <w:szCs w:val="20"/>
              </w:rPr>
              <w:t>award</w:t>
            </w:r>
            <w:r w:rsidR="00BB7AD2">
              <w:rPr>
                <w:sz w:val="20"/>
                <w:szCs w:val="20"/>
              </w:rPr>
              <w:t>ed</w:t>
            </w:r>
            <w:r w:rsidR="001D7D04" w:rsidRPr="001D7D04">
              <w:rPr>
                <w:sz w:val="20"/>
                <w:szCs w:val="20"/>
              </w:rPr>
              <w:t xml:space="preserve"> approximately $3 million in grants to projects</w:t>
            </w:r>
            <w:r w:rsidR="00BB7AD2">
              <w:rPr>
                <w:sz w:val="20"/>
                <w:szCs w:val="20"/>
              </w:rPr>
              <w:t>.</w:t>
            </w:r>
          </w:p>
          <w:p w14:paraId="5599E2D4" w14:textId="2E4B46D8" w:rsidR="002137A6" w:rsidRPr="00802D2A" w:rsidRDefault="00BB7AD2" w:rsidP="002137A6">
            <w:pPr>
              <w:rPr>
                <w:sz w:val="20"/>
                <w:szCs w:val="20"/>
              </w:rPr>
            </w:pPr>
            <w:r w:rsidRPr="00E57DE4">
              <w:rPr>
                <w:sz w:val="20"/>
                <w:szCs w:val="20"/>
              </w:rPr>
              <w:t>Additional priorities and funding guidelines may be found within the program’s Request for Proposals.</w:t>
            </w:r>
          </w:p>
        </w:tc>
        <w:tc>
          <w:tcPr>
            <w:tcW w:w="1440" w:type="dxa"/>
            <w:vAlign w:val="center"/>
          </w:tcPr>
          <w:p w14:paraId="0B9FB2A4" w14:textId="3698AB21" w:rsidR="002137A6" w:rsidRPr="00802D2A" w:rsidRDefault="009A4A8D" w:rsidP="002137A6">
            <w:pPr>
              <w:rPr>
                <w:sz w:val="20"/>
                <w:szCs w:val="20"/>
              </w:rPr>
            </w:pPr>
            <w:hyperlink r:id="rId26" w:history="1">
              <w:r w:rsidR="0033257E" w:rsidRPr="00BE7ACB">
                <w:rPr>
                  <w:rStyle w:val="Hyperlink"/>
                  <w:sz w:val="20"/>
                  <w:szCs w:val="20"/>
                </w:rPr>
                <w:t>https://www.nfwf.org/resilientcommunities/Pages/home.aspx</w:t>
              </w:r>
            </w:hyperlink>
            <w:r w:rsidR="0033257E">
              <w:rPr>
                <w:sz w:val="20"/>
                <w:szCs w:val="20"/>
              </w:rPr>
              <w:t xml:space="preserve"> </w:t>
            </w:r>
          </w:p>
        </w:tc>
        <w:tc>
          <w:tcPr>
            <w:tcW w:w="2250" w:type="dxa"/>
            <w:vAlign w:val="center"/>
          </w:tcPr>
          <w:p w14:paraId="39DCEC79" w14:textId="77777777" w:rsidR="002137A6" w:rsidRPr="00D10C81" w:rsidRDefault="002137A6" w:rsidP="002137A6">
            <w:pPr>
              <w:rPr>
                <w:b/>
                <w:bCs/>
                <w:sz w:val="20"/>
                <w:szCs w:val="20"/>
              </w:rPr>
            </w:pPr>
            <w:r w:rsidRPr="00D10C81">
              <w:rPr>
                <w:b/>
                <w:bCs/>
                <w:sz w:val="20"/>
                <w:szCs w:val="20"/>
              </w:rPr>
              <w:t xml:space="preserve">Chloe </w:t>
            </w:r>
            <w:proofErr w:type="spellStart"/>
            <w:r w:rsidRPr="00D10C81">
              <w:rPr>
                <w:b/>
                <w:bCs/>
                <w:sz w:val="20"/>
                <w:szCs w:val="20"/>
              </w:rPr>
              <w:t>Elberty</w:t>
            </w:r>
            <w:proofErr w:type="spellEnd"/>
            <w:r w:rsidRPr="00D10C81">
              <w:rPr>
                <w:b/>
                <w:bCs/>
                <w:sz w:val="20"/>
                <w:szCs w:val="20"/>
              </w:rPr>
              <w:t xml:space="preserve"> </w:t>
            </w:r>
          </w:p>
          <w:p w14:paraId="6B68B4DF" w14:textId="77777777" w:rsidR="002137A6" w:rsidRDefault="002137A6" w:rsidP="002137A6">
            <w:pPr>
              <w:rPr>
                <w:sz w:val="20"/>
                <w:szCs w:val="20"/>
              </w:rPr>
            </w:pPr>
            <w:r w:rsidRPr="00902A83">
              <w:rPr>
                <w:sz w:val="20"/>
                <w:szCs w:val="20"/>
              </w:rPr>
              <w:t>Coordinator, Community Stewardship Programs</w:t>
            </w:r>
            <w:r>
              <w:rPr>
                <w:sz w:val="20"/>
                <w:szCs w:val="20"/>
              </w:rPr>
              <w:t xml:space="preserve"> </w:t>
            </w:r>
            <w:hyperlink r:id="rId27" w:history="1">
              <w:r w:rsidRPr="005E16D2">
                <w:rPr>
                  <w:rStyle w:val="Hyperlink"/>
                  <w:sz w:val="20"/>
                  <w:szCs w:val="20"/>
                </w:rPr>
                <w:t>Chloe.Elberty@nfwf.org</w:t>
              </w:r>
            </w:hyperlink>
          </w:p>
          <w:p w14:paraId="2AEFC3D4" w14:textId="77777777" w:rsidR="002137A6" w:rsidRDefault="002137A6" w:rsidP="002137A6">
            <w:pPr>
              <w:rPr>
                <w:sz w:val="20"/>
                <w:szCs w:val="20"/>
              </w:rPr>
            </w:pPr>
          </w:p>
          <w:p w14:paraId="4B385662" w14:textId="77777777" w:rsidR="002137A6" w:rsidRPr="00D10C81" w:rsidRDefault="002137A6" w:rsidP="002137A6">
            <w:pPr>
              <w:rPr>
                <w:b/>
                <w:bCs/>
                <w:sz w:val="20"/>
                <w:szCs w:val="20"/>
              </w:rPr>
            </w:pPr>
            <w:r w:rsidRPr="00D10C81">
              <w:rPr>
                <w:b/>
                <w:bCs/>
                <w:sz w:val="20"/>
                <w:szCs w:val="20"/>
              </w:rPr>
              <w:t xml:space="preserve">Carrie </w:t>
            </w:r>
            <w:proofErr w:type="spellStart"/>
            <w:r w:rsidRPr="00D10C81">
              <w:rPr>
                <w:b/>
                <w:bCs/>
                <w:sz w:val="20"/>
                <w:szCs w:val="20"/>
              </w:rPr>
              <w:t>Clingan</w:t>
            </w:r>
            <w:proofErr w:type="spellEnd"/>
          </w:p>
          <w:p w14:paraId="4B56DA8C" w14:textId="77777777" w:rsidR="002137A6" w:rsidRDefault="002137A6" w:rsidP="002137A6">
            <w:pPr>
              <w:rPr>
                <w:sz w:val="20"/>
                <w:szCs w:val="20"/>
              </w:rPr>
            </w:pPr>
            <w:r w:rsidRPr="00600D28">
              <w:rPr>
                <w:sz w:val="20"/>
                <w:szCs w:val="20"/>
              </w:rPr>
              <w:t>Program Director, Community Stewardship and Youth</w:t>
            </w:r>
          </w:p>
          <w:p w14:paraId="0894E5F8" w14:textId="5E0B0ABE" w:rsidR="002137A6" w:rsidRPr="00802D2A" w:rsidRDefault="009A4A8D" w:rsidP="002137A6">
            <w:pPr>
              <w:rPr>
                <w:sz w:val="20"/>
                <w:szCs w:val="20"/>
              </w:rPr>
            </w:pPr>
            <w:hyperlink r:id="rId28" w:history="1">
              <w:r w:rsidR="002137A6" w:rsidRPr="005E16D2">
                <w:rPr>
                  <w:rStyle w:val="Hyperlink"/>
                  <w:sz w:val="20"/>
                  <w:szCs w:val="20"/>
                </w:rPr>
                <w:t>carrie.clingan@nfwf.org</w:t>
              </w:r>
            </w:hyperlink>
          </w:p>
        </w:tc>
      </w:tr>
      <w:tr w:rsidR="002137A6" w:rsidRPr="00802D2A" w14:paraId="163CE77D" w14:textId="77777777" w:rsidTr="009365B3">
        <w:trPr>
          <w:jc w:val="center"/>
        </w:trPr>
        <w:tc>
          <w:tcPr>
            <w:tcW w:w="1440" w:type="dxa"/>
            <w:vAlign w:val="center"/>
          </w:tcPr>
          <w:p w14:paraId="7B78D16A" w14:textId="5DE0DA8F" w:rsidR="002137A6" w:rsidRPr="004E4B50" w:rsidRDefault="002137A6" w:rsidP="002137A6">
            <w:pPr>
              <w:jc w:val="center"/>
              <w:rPr>
                <w:b/>
                <w:bCs/>
                <w:sz w:val="20"/>
                <w:szCs w:val="20"/>
              </w:rPr>
            </w:pPr>
            <w:r w:rsidRPr="004E4B50">
              <w:rPr>
                <w:b/>
                <w:bCs/>
                <w:sz w:val="20"/>
                <w:szCs w:val="20"/>
              </w:rPr>
              <w:t>North Carolina Department of Environmental Quality</w:t>
            </w:r>
          </w:p>
        </w:tc>
        <w:tc>
          <w:tcPr>
            <w:tcW w:w="1710" w:type="dxa"/>
            <w:vAlign w:val="center"/>
          </w:tcPr>
          <w:p w14:paraId="6506D3E7" w14:textId="79ECC648" w:rsidR="002137A6" w:rsidRPr="00802D2A" w:rsidRDefault="002137A6" w:rsidP="002137A6">
            <w:pPr>
              <w:rPr>
                <w:sz w:val="20"/>
                <w:szCs w:val="20"/>
              </w:rPr>
            </w:pPr>
            <w:r w:rsidRPr="00802D2A">
              <w:rPr>
                <w:sz w:val="20"/>
                <w:szCs w:val="20"/>
                <w:shd w:val="clear" w:color="auto" w:fill="FFFFFF"/>
              </w:rPr>
              <w:t>Clean Water State Revolving Fund (CWSRF)</w:t>
            </w:r>
          </w:p>
        </w:tc>
        <w:tc>
          <w:tcPr>
            <w:tcW w:w="630" w:type="dxa"/>
          </w:tcPr>
          <w:p w14:paraId="51FC439F" w14:textId="0B7FB417" w:rsidR="002137A6" w:rsidRPr="00802D2A" w:rsidRDefault="002137A6" w:rsidP="002137A6">
            <w:pPr>
              <w:rPr>
                <w:sz w:val="20"/>
                <w:szCs w:val="20"/>
              </w:rPr>
            </w:pPr>
            <w:r w:rsidRPr="00802D2A">
              <w:rPr>
                <w:noProof/>
                <w:sz w:val="20"/>
                <w:szCs w:val="20"/>
              </w:rPr>
              <w:drawing>
                <wp:anchor distT="0" distB="0" distL="114300" distR="114300" simplePos="0" relativeHeight="251695104" behindDoc="0" locked="0" layoutInCell="1" allowOverlap="1" wp14:anchorId="3D2C9A9E" wp14:editId="08FED845">
                  <wp:simplePos x="0" y="0"/>
                  <wp:positionH relativeFrom="margin">
                    <wp:align>center</wp:align>
                  </wp:positionH>
                  <wp:positionV relativeFrom="margin">
                    <wp:posOffset>510813</wp:posOffset>
                  </wp:positionV>
                  <wp:extent cx="129540" cy="129540"/>
                  <wp:effectExtent l="0" t="0" r="3810" b="3810"/>
                  <wp:wrapSquare wrapText="bothSides"/>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55BB0A85" w14:textId="77777777" w:rsidR="002137A6" w:rsidRPr="00802D2A" w:rsidRDefault="002137A6" w:rsidP="002137A6">
            <w:pPr>
              <w:rPr>
                <w:sz w:val="20"/>
                <w:szCs w:val="20"/>
              </w:rPr>
            </w:pPr>
          </w:p>
        </w:tc>
        <w:tc>
          <w:tcPr>
            <w:tcW w:w="630" w:type="dxa"/>
          </w:tcPr>
          <w:p w14:paraId="038F6F68" w14:textId="77777777" w:rsidR="002137A6" w:rsidRPr="00802D2A" w:rsidRDefault="002137A6" w:rsidP="002137A6">
            <w:pPr>
              <w:rPr>
                <w:sz w:val="20"/>
                <w:szCs w:val="20"/>
              </w:rPr>
            </w:pPr>
          </w:p>
        </w:tc>
        <w:tc>
          <w:tcPr>
            <w:tcW w:w="3780" w:type="dxa"/>
            <w:vAlign w:val="center"/>
          </w:tcPr>
          <w:p w14:paraId="30B18927" w14:textId="3C16AD9F" w:rsidR="002137A6" w:rsidRPr="00802D2A" w:rsidRDefault="002137A6" w:rsidP="004E4B50">
            <w:pPr>
              <w:rPr>
                <w:sz w:val="20"/>
                <w:szCs w:val="20"/>
              </w:rPr>
            </w:pPr>
            <w:r w:rsidRPr="00802D2A">
              <w:rPr>
                <w:sz w:val="20"/>
                <w:szCs w:val="20"/>
              </w:rPr>
              <w:t>The CWSRF program is a federal-state partnership that provides communities a permanent, independent source of low-cost financing for a wide range of water quality infrastructure projects, including stormwater and green infrastructure.</w:t>
            </w:r>
          </w:p>
        </w:tc>
        <w:tc>
          <w:tcPr>
            <w:tcW w:w="2610" w:type="dxa"/>
            <w:vAlign w:val="center"/>
          </w:tcPr>
          <w:p w14:paraId="25E762A1" w14:textId="756D0830" w:rsidR="002137A6" w:rsidRPr="00802D2A" w:rsidRDefault="002137A6" w:rsidP="004E4B50">
            <w:pPr>
              <w:rPr>
                <w:sz w:val="20"/>
                <w:szCs w:val="20"/>
              </w:rPr>
            </w:pPr>
            <w:r w:rsidRPr="00802D2A">
              <w:rPr>
                <w:sz w:val="20"/>
                <w:szCs w:val="20"/>
              </w:rPr>
              <w:t>There are two funding cycle</w:t>
            </w:r>
            <w:r w:rsidR="004F391E">
              <w:rPr>
                <w:sz w:val="20"/>
                <w:szCs w:val="20"/>
              </w:rPr>
              <w:t>s</w:t>
            </w:r>
            <w:r w:rsidRPr="00802D2A">
              <w:rPr>
                <w:sz w:val="20"/>
                <w:szCs w:val="20"/>
              </w:rPr>
              <w:t xml:space="preserve"> per year, typically in March and September. Applications and guidance concerning the funding process can be accessed on the website.</w:t>
            </w:r>
          </w:p>
        </w:tc>
        <w:tc>
          <w:tcPr>
            <w:tcW w:w="1440" w:type="dxa"/>
            <w:vAlign w:val="center"/>
          </w:tcPr>
          <w:p w14:paraId="38BF7C93" w14:textId="6704DB1E" w:rsidR="002137A6" w:rsidRPr="00802D2A" w:rsidRDefault="009A4A8D" w:rsidP="004E4B50">
            <w:pPr>
              <w:rPr>
                <w:sz w:val="20"/>
                <w:szCs w:val="20"/>
              </w:rPr>
            </w:pPr>
            <w:hyperlink r:id="rId29" w:history="1">
              <w:r w:rsidR="002137A6" w:rsidRPr="00802D2A">
                <w:rPr>
                  <w:rStyle w:val="Hyperlink"/>
                  <w:sz w:val="20"/>
                  <w:szCs w:val="20"/>
                  <w:shd w:val="clear" w:color="auto" w:fill="FFFFFF"/>
                </w:rPr>
                <w:t>https://deq.nc.gov/about/divisions/water-infrastructure/i-need-funding/clean-water-state-revolving-fund</w:t>
              </w:r>
            </w:hyperlink>
            <w:r w:rsidR="002137A6" w:rsidRPr="00802D2A">
              <w:rPr>
                <w:color w:val="000000"/>
                <w:sz w:val="20"/>
                <w:szCs w:val="20"/>
                <w:shd w:val="clear" w:color="auto" w:fill="FFFFFF"/>
              </w:rPr>
              <w:t xml:space="preserve"> </w:t>
            </w:r>
          </w:p>
        </w:tc>
        <w:tc>
          <w:tcPr>
            <w:tcW w:w="2250" w:type="dxa"/>
            <w:vAlign w:val="center"/>
          </w:tcPr>
          <w:p w14:paraId="75EB085B" w14:textId="77777777" w:rsidR="002137A6" w:rsidRDefault="002137A6" w:rsidP="009365B3">
            <w:pPr>
              <w:rPr>
                <w:b/>
                <w:bCs/>
                <w:sz w:val="20"/>
                <w:szCs w:val="20"/>
              </w:rPr>
            </w:pPr>
            <w:r w:rsidRPr="00D10C81">
              <w:rPr>
                <w:b/>
                <w:bCs/>
                <w:sz w:val="20"/>
                <w:szCs w:val="20"/>
              </w:rPr>
              <w:t>Anita Robertson</w:t>
            </w:r>
          </w:p>
          <w:p w14:paraId="251AF530" w14:textId="4AEA1EAF" w:rsidR="002137A6" w:rsidRPr="00802D2A" w:rsidRDefault="002137A6" w:rsidP="009365B3">
            <w:pPr>
              <w:rPr>
                <w:sz w:val="20"/>
                <w:szCs w:val="20"/>
              </w:rPr>
            </w:pPr>
            <w:r w:rsidRPr="00802D2A">
              <w:rPr>
                <w:sz w:val="20"/>
                <w:szCs w:val="20"/>
              </w:rPr>
              <w:t xml:space="preserve">919-707-9174 </w:t>
            </w:r>
            <w:hyperlink r:id="rId30" w:history="1">
              <w:r w:rsidRPr="00802D2A">
                <w:rPr>
                  <w:rStyle w:val="Hyperlink"/>
                  <w:sz w:val="20"/>
                  <w:szCs w:val="20"/>
                </w:rPr>
                <w:t>anita.robertson@ncdenr.gov</w:t>
              </w:r>
            </w:hyperlink>
            <w:r w:rsidRPr="00802D2A">
              <w:rPr>
                <w:sz w:val="20"/>
                <w:szCs w:val="20"/>
              </w:rPr>
              <w:t xml:space="preserve"> </w:t>
            </w:r>
          </w:p>
        </w:tc>
      </w:tr>
      <w:tr w:rsidR="002137A6" w:rsidRPr="00802D2A" w14:paraId="6680A130" w14:textId="77777777" w:rsidTr="004E4B50">
        <w:trPr>
          <w:jc w:val="center"/>
        </w:trPr>
        <w:tc>
          <w:tcPr>
            <w:tcW w:w="1440" w:type="dxa"/>
            <w:vAlign w:val="center"/>
          </w:tcPr>
          <w:p w14:paraId="18BCBB09" w14:textId="7A8387CB" w:rsidR="002137A6" w:rsidRPr="004E4B50" w:rsidRDefault="002137A6" w:rsidP="002137A6">
            <w:pPr>
              <w:jc w:val="center"/>
              <w:rPr>
                <w:b/>
                <w:bCs/>
                <w:sz w:val="20"/>
                <w:szCs w:val="20"/>
              </w:rPr>
            </w:pPr>
            <w:r w:rsidRPr="004E4B50">
              <w:rPr>
                <w:b/>
                <w:bCs/>
                <w:sz w:val="20"/>
                <w:szCs w:val="20"/>
              </w:rPr>
              <w:t>U.S Department for Housing and Urban Development</w:t>
            </w:r>
          </w:p>
        </w:tc>
        <w:tc>
          <w:tcPr>
            <w:tcW w:w="1710" w:type="dxa"/>
            <w:vAlign w:val="center"/>
          </w:tcPr>
          <w:p w14:paraId="1B6015D3" w14:textId="37356874" w:rsidR="002137A6" w:rsidRPr="00802D2A" w:rsidRDefault="002137A6" w:rsidP="002137A6">
            <w:pPr>
              <w:rPr>
                <w:sz w:val="20"/>
                <w:szCs w:val="20"/>
              </w:rPr>
            </w:pPr>
            <w:r w:rsidRPr="00802D2A">
              <w:rPr>
                <w:sz w:val="20"/>
                <w:szCs w:val="20"/>
              </w:rPr>
              <w:t>Sustainable Communities Regional Planning Grants</w:t>
            </w:r>
          </w:p>
        </w:tc>
        <w:tc>
          <w:tcPr>
            <w:tcW w:w="630" w:type="dxa"/>
          </w:tcPr>
          <w:p w14:paraId="5031F30D" w14:textId="510FFF7A" w:rsidR="002137A6" w:rsidRPr="00802D2A" w:rsidRDefault="002137A6" w:rsidP="002137A6">
            <w:pPr>
              <w:rPr>
                <w:sz w:val="20"/>
                <w:szCs w:val="20"/>
              </w:rPr>
            </w:pPr>
            <w:r w:rsidRPr="00802D2A">
              <w:rPr>
                <w:noProof/>
                <w:sz w:val="20"/>
                <w:szCs w:val="20"/>
              </w:rPr>
              <w:drawing>
                <wp:anchor distT="0" distB="0" distL="114300" distR="114300" simplePos="0" relativeHeight="251696128" behindDoc="0" locked="0" layoutInCell="1" allowOverlap="1" wp14:anchorId="6DC8C48F" wp14:editId="5B927E57">
                  <wp:simplePos x="0" y="0"/>
                  <wp:positionH relativeFrom="margin">
                    <wp:align>center</wp:align>
                  </wp:positionH>
                  <wp:positionV relativeFrom="margin">
                    <wp:posOffset>768985</wp:posOffset>
                  </wp:positionV>
                  <wp:extent cx="129540" cy="129540"/>
                  <wp:effectExtent l="0" t="0" r="3810" b="3810"/>
                  <wp:wrapSquare wrapText="bothSides"/>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anchor>
              </w:drawing>
            </w:r>
          </w:p>
        </w:tc>
        <w:tc>
          <w:tcPr>
            <w:tcW w:w="630" w:type="dxa"/>
          </w:tcPr>
          <w:p w14:paraId="27462ACB" w14:textId="77777777" w:rsidR="002137A6" w:rsidRPr="00802D2A" w:rsidRDefault="002137A6" w:rsidP="002137A6">
            <w:pPr>
              <w:rPr>
                <w:sz w:val="20"/>
                <w:szCs w:val="20"/>
              </w:rPr>
            </w:pPr>
          </w:p>
        </w:tc>
        <w:tc>
          <w:tcPr>
            <w:tcW w:w="630" w:type="dxa"/>
          </w:tcPr>
          <w:p w14:paraId="49E464E5" w14:textId="77777777" w:rsidR="002137A6" w:rsidRPr="00802D2A" w:rsidRDefault="002137A6" w:rsidP="002137A6">
            <w:pPr>
              <w:rPr>
                <w:sz w:val="20"/>
                <w:szCs w:val="20"/>
              </w:rPr>
            </w:pPr>
          </w:p>
        </w:tc>
        <w:tc>
          <w:tcPr>
            <w:tcW w:w="3780" w:type="dxa"/>
            <w:vAlign w:val="center"/>
          </w:tcPr>
          <w:p w14:paraId="59FF730A" w14:textId="545664EE" w:rsidR="00E732D3" w:rsidRPr="00802D2A" w:rsidRDefault="002137A6" w:rsidP="004E4B50">
            <w:pPr>
              <w:rPr>
                <w:sz w:val="20"/>
                <w:szCs w:val="20"/>
              </w:rPr>
            </w:pPr>
            <w:r w:rsidRPr="00802D2A">
              <w:rPr>
                <w:sz w:val="20"/>
                <w:szCs w:val="20"/>
              </w:rPr>
              <w:t xml:space="preserve">This program supports metropolitan and multijurisdictional planning efforts to integrate housing, land use, economic and workforce development, transportation, and infrastructure investments in a manner that empowers jurisdictions to consider the interdependent challenges of: economic </w:t>
            </w:r>
            <w:r w:rsidRPr="00802D2A">
              <w:rPr>
                <w:sz w:val="20"/>
                <w:szCs w:val="20"/>
              </w:rPr>
              <w:lastRenderedPageBreak/>
              <w:t>competitiveness and revitalization; social equity, inclusion, and access to opportunity; energy use and climate change, and public health and environmental impact.</w:t>
            </w:r>
          </w:p>
        </w:tc>
        <w:tc>
          <w:tcPr>
            <w:tcW w:w="2610" w:type="dxa"/>
            <w:vAlign w:val="center"/>
          </w:tcPr>
          <w:p w14:paraId="37ED3C45" w14:textId="65EFFE9E" w:rsidR="002137A6" w:rsidRPr="00802D2A" w:rsidRDefault="002137A6" w:rsidP="004E4B50">
            <w:pPr>
              <w:rPr>
                <w:sz w:val="20"/>
                <w:szCs w:val="20"/>
              </w:rPr>
            </w:pPr>
            <w:r w:rsidRPr="00802D2A">
              <w:rPr>
                <w:sz w:val="20"/>
                <w:szCs w:val="20"/>
              </w:rPr>
              <w:lastRenderedPageBreak/>
              <w:t>Information on how to apply was not found. Please reach out to point of contact for further assistance.</w:t>
            </w:r>
          </w:p>
        </w:tc>
        <w:tc>
          <w:tcPr>
            <w:tcW w:w="1440" w:type="dxa"/>
            <w:vAlign w:val="center"/>
          </w:tcPr>
          <w:p w14:paraId="1EC07A5C" w14:textId="65DDC89E" w:rsidR="002137A6" w:rsidRPr="00802D2A" w:rsidRDefault="009A4A8D" w:rsidP="004E4B50">
            <w:pPr>
              <w:rPr>
                <w:sz w:val="20"/>
                <w:szCs w:val="20"/>
              </w:rPr>
            </w:pPr>
            <w:hyperlink r:id="rId31" w:history="1">
              <w:r w:rsidR="002137A6" w:rsidRPr="00802D2A">
                <w:rPr>
                  <w:rStyle w:val="Hyperlink"/>
                  <w:sz w:val="20"/>
                  <w:szCs w:val="20"/>
                </w:rPr>
                <w:t>https://www.hud.gov/program_offices/economic_development/sustainable_communities_regional_</w:t>
              </w:r>
              <w:r w:rsidR="002137A6" w:rsidRPr="00802D2A">
                <w:rPr>
                  <w:rStyle w:val="Hyperlink"/>
                  <w:sz w:val="20"/>
                  <w:szCs w:val="20"/>
                </w:rPr>
                <w:lastRenderedPageBreak/>
                <w:t>planning_grants</w:t>
              </w:r>
            </w:hyperlink>
          </w:p>
          <w:p w14:paraId="415F3280" w14:textId="7C21261F" w:rsidR="002137A6" w:rsidRPr="00802D2A" w:rsidRDefault="002137A6" w:rsidP="004E4B50">
            <w:pPr>
              <w:rPr>
                <w:sz w:val="20"/>
                <w:szCs w:val="20"/>
              </w:rPr>
            </w:pPr>
            <w:r w:rsidRPr="00802D2A">
              <w:rPr>
                <w:sz w:val="20"/>
                <w:szCs w:val="20"/>
              </w:rPr>
              <w:t xml:space="preserve"> </w:t>
            </w:r>
          </w:p>
          <w:p w14:paraId="232E03A7" w14:textId="1008EC55" w:rsidR="002137A6" w:rsidRPr="00802D2A" w:rsidRDefault="002137A6" w:rsidP="004E4B50">
            <w:pPr>
              <w:rPr>
                <w:sz w:val="20"/>
                <w:szCs w:val="20"/>
              </w:rPr>
            </w:pPr>
          </w:p>
        </w:tc>
        <w:tc>
          <w:tcPr>
            <w:tcW w:w="2250" w:type="dxa"/>
            <w:vAlign w:val="center"/>
          </w:tcPr>
          <w:p w14:paraId="374ED651" w14:textId="2674D939" w:rsidR="002137A6" w:rsidRPr="00802D2A" w:rsidRDefault="009A4A8D" w:rsidP="004E4B50">
            <w:pPr>
              <w:rPr>
                <w:sz w:val="20"/>
                <w:szCs w:val="20"/>
              </w:rPr>
            </w:pPr>
            <w:hyperlink r:id="rId32" w:history="1">
              <w:r w:rsidR="002137A6" w:rsidRPr="00BE7ACB">
                <w:rPr>
                  <w:rStyle w:val="Hyperlink"/>
                  <w:sz w:val="20"/>
                  <w:szCs w:val="20"/>
                </w:rPr>
                <w:t>sustainablecommunities@hud.gov</w:t>
              </w:r>
            </w:hyperlink>
            <w:r w:rsidR="002137A6">
              <w:rPr>
                <w:sz w:val="20"/>
                <w:szCs w:val="20"/>
              </w:rPr>
              <w:t xml:space="preserve"> </w:t>
            </w:r>
          </w:p>
        </w:tc>
      </w:tr>
      <w:tr w:rsidR="00790E1C" w:rsidRPr="00802D2A" w14:paraId="27C61E7F" w14:textId="77777777" w:rsidTr="004E4B50">
        <w:trPr>
          <w:jc w:val="center"/>
        </w:trPr>
        <w:tc>
          <w:tcPr>
            <w:tcW w:w="1440" w:type="dxa"/>
            <w:vMerge w:val="restart"/>
            <w:vAlign w:val="center"/>
          </w:tcPr>
          <w:p w14:paraId="34E1E8AC" w14:textId="6649767C" w:rsidR="00790E1C" w:rsidRPr="004E4B50" w:rsidRDefault="00790E1C" w:rsidP="00790E1C">
            <w:pPr>
              <w:jc w:val="center"/>
              <w:rPr>
                <w:b/>
                <w:bCs/>
                <w:sz w:val="20"/>
                <w:szCs w:val="20"/>
              </w:rPr>
            </w:pPr>
            <w:r w:rsidRPr="004E4B50">
              <w:rPr>
                <w:b/>
                <w:bCs/>
                <w:sz w:val="20"/>
                <w:szCs w:val="20"/>
              </w:rPr>
              <w:t>Other Options</w:t>
            </w:r>
          </w:p>
        </w:tc>
        <w:tc>
          <w:tcPr>
            <w:tcW w:w="1710" w:type="dxa"/>
            <w:vAlign w:val="center"/>
          </w:tcPr>
          <w:p w14:paraId="59A7D810" w14:textId="3EB7690A" w:rsidR="00790E1C" w:rsidRPr="00802D2A" w:rsidRDefault="00790E1C" w:rsidP="00790E1C">
            <w:pPr>
              <w:rPr>
                <w:sz w:val="20"/>
                <w:szCs w:val="20"/>
              </w:rPr>
            </w:pPr>
            <w:r>
              <w:rPr>
                <w:sz w:val="20"/>
                <w:szCs w:val="20"/>
              </w:rPr>
              <w:t>Foundation Grants</w:t>
            </w:r>
          </w:p>
        </w:tc>
        <w:tc>
          <w:tcPr>
            <w:tcW w:w="630" w:type="dxa"/>
            <w:vAlign w:val="center"/>
          </w:tcPr>
          <w:p w14:paraId="1718C5E4" w14:textId="4A720B14" w:rsidR="00790E1C" w:rsidRPr="00802D2A" w:rsidRDefault="00790E1C" w:rsidP="00790E1C">
            <w:pPr>
              <w:rPr>
                <w:sz w:val="20"/>
                <w:szCs w:val="20"/>
              </w:rPr>
            </w:pPr>
            <w:r w:rsidRPr="00802D2A">
              <w:rPr>
                <w:noProof/>
                <w:sz w:val="20"/>
                <w:szCs w:val="20"/>
              </w:rPr>
              <w:drawing>
                <wp:anchor distT="0" distB="0" distL="114300" distR="114300" simplePos="0" relativeHeight="251716608" behindDoc="0" locked="0" layoutInCell="1" allowOverlap="1" wp14:anchorId="141FE9DE" wp14:editId="29E4D71A">
                  <wp:simplePos x="0" y="0"/>
                  <wp:positionH relativeFrom="margin">
                    <wp:align>center</wp:align>
                  </wp:positionH>
                  <wp:positionV relativeFrom="margin">
                    <wp:posOffset>115570</wp:posOffset>
                  </wp:positionV>
                  <wp:extent cx="129540" cy="129540"/>
                  <wp:effectExtent l="0" t="0" r="3810" b="3810"/>
                  <wp:wrapSquare wrapText="bothSides"/>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2C6C7AC5" w14:textId="259513CC" w:rsidR="00790E1C" w:rsidRPr="00802D2A" w:rsidRDefault="00221D2E" w:rsidP="00790E1C">
            <w:pPr>
              <w:rPr>
                <w:sz w:val="20"/>
                <w:szCs w:val="20"/>
              </w:rPr>
            </w:pPr>
            <w:r w:rsidRPr="00802D2A">
              <w:rPr>
                <w:noProof/>
                <w:sz w:val="20"/>
                <w:szCs w:val="20"/>
              </w:rPr>
              <w:drawing>
                <wp:anchor distT="0" distB="0" distL="114300" distR="114300" simplePos="0" relativeHeight="251717632" behindDoc="0" locked="0" layoutInCell="1" allowOverlap="1" wp14:anchorId="43B1F32D" wp14:editId="24ADA259">
                  <wp:simplePos x="0" y="0"/>
                  <wp:positionH relativeFrom="margin">
                    <wp:align>center</wp:align>
                  </wp:positionH>
                  <wp:positionV relativeFrom="margin">
                    <wp:posOffset>103505</wp:posOffset>
                  </wp:positionV>
                  <wp:extent cx="129540" cy="129540"/>
                  <wp:effectExtent l="0" t="0" r="3810" b="3810"/>
                  <wp:wrapSquare wrapText="bothSides"/>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58AEA138" w14:textId="27E09645" w:rsidR="00790E1C" w:rsidRPr="00802D2A" w:rsidRDefault="00790E1C" w:rsidP="00790E1C">
            <w:pPr>
              <w:rPr>
                <w:sz w:val="20"/>
                <w:szCs w:val="20"/>
              </w:rPr>
            </w:pPr>
          </w:p>
        </w:tc>
        <w:tc>
          <w:tcPr>
            <w:tcW w:w="3780" w:type="dxa"/>
            <w:vAlign w:val="center"/>
          </w:tcPr>
          <w:p w14:paraId="3E6BD063" w14:textId="28B60181" w:rsidR="00790E1C" w:rsidRPr="00802D2A" w:rsidRDefault="00790E1C" w:rsidP="004E4B50">
            <w:pPr>
              <w:rPr>
                <w:sz w:val="20"/>
                <w:szCs w:val="20"/>
              </w:rPr>
            </w:pPr>
            <w:r w:rsidRPr="002A236B">
              <w:rPr>
                <w:sz w:val="20"/>
                <w:szCs w:val="20"/>
              </w:rPr>
              <w:t xml:space="preserve">Foundations provide a variety of funding for going green, often with limitations on who can apply and how the funds are used. </w:t>
            </w:r>
          </w:p>
        </w:tc>
        <w:tc>
          <w:tcPr>
            <w:tcW w:w="2610" w:type="dxa"/>
            <w:vAlign w:val="center"/>
          </w:tcPr>
          <w:p w14:paraId="49264726" w14:textId="4E876A22" w:rsidR="00790E1C" w:rsidRPr="00802D2A" w:rsidRDefault="00100EE2" w:rsidP="004E4B50">
            <w:pPr>
              <w:rPr>
                <w:sz w:val="20"/>
                <w:szCs w:val="20"/>
              </w:rPr>
            </w:pPr>
            <w:r>
              <w:rPr>
                <w:sz w:val="20"/>
                <w:szCs w:val="20"/>
              </w:rPr>
              <w:t xml:space="preserve">For example, </w:t>
            </w:r>
            <w:r w:rsidRPr="00490CD9">
              <w:rPr>
                <w:i/>
                <w:iCs/>
                <w:sz w:val="20"/>
                <w:szCs w:val="20"/>
              </w:rPr>
              <w:t>The Kresge Foundation</w:t>
            </w:r>
            <w:r w:rsidRPr="002A236B">
              <w:rPr>
                <w:sz w:val="20"/>
                <w:szCs w:val="20"/>
              </w:rPr>
              <w:t>, a proponent of green design, has a nationwide $8 million green-building initiative. The independent Chartwell School in Seaside, Calif</w:t>
            </w:r>
            <w:r>
              <w:rPr>
                <w:sz w:val="20"/>
                <w:szCs w:val="20"/>
              </w:rPr>
              <w:t>ornia</w:t>
            </w:r>
            <w:r w:rsidRPr="002A236B">
              <w:rPr>
                <w:sz w:val="20"/>
                <w:szCs w:val="20"/>
              </w:rPr>
              <w:t>, which educates children with dyslexia, received a planning grant of $75,000 from the foundation.</w:t>
            </w:r>
          </w:p>
        </w:tc>
        <w:tc>
          <w:tcPr>
            <w:tcW w:w="1440" w:type="dxa"/>
            <w:vAlign w:val="center"/>
          </w:tcPr>
          <w:p w14:paraId="1C01D360" w14:textId="77777777" w:rsidR="00790E1C" w:rsidRDefault="00790E1C" w:rsidP="004E4B50">
            <w:pPr>
              <w:rPr>
                <w:sz w:val="20"/>
                <w:szCs w:val="20"/>
              </w:rPr>
            </w:pPr>
            <w:r>
              <w:rPr>
                <w:sz w:val="20"/>
                <w:szCs w:val="20"/>
              </w:rPr>
              <w:t xml:space="preserve">Example: </w:t>
            </w:r>
            <w:hyperlink r:id="rId33" w:history="1">
              <w:r w:rsidRPr="00BE7ACB">
                <w:rPr>
                  <w:rStyle w:val="Hyperlink"/>
                  <w:sz w:val="20"/>
                  <w:szCs w:val="20"/>
                </w:rPr>
                <w:t>https://kresge.org/grants?f%5B0%5D=field_programs%3A1299</w:t>
              </w:r>
            </w:hyperlink>
          </w:p>
          <w:p w14:paraId="5C8446D5" w14:textId="77777777" w:rsidR="00790E1C" w:rsidRDefault="00790E1C" w:rsidP="004E4B50"/>
        </w:tc>
        <w:tc>
          <w:tcPr>
            <w:tcW w:w="2250" w:type="dxa"/>
            <w:vAlign w:val="center"/>
          </w:tcPr>
          <w:p w14:paraId="599E44E6" w14:textId="71934219" w:rsidR="00790E1C" w:rsidRPr="00802D2A" w:rsidRDefault="00790E1C" w:rsidP="004E4B50">
            <w:pPr>
              <w:rPr>
                <w:sz w:val="20"/>
                <w:szCs w:val="20"/>
              </w:rPr>
            </w:pPr>
            <w:r>
              <w:rPr>
                <w:sz w:val="20"/>
                <w:szCs w:val="20"/>
              </w:rPr>
              <w:t>N/A</w:t>
            </w:r>
          </w:p>
        </w:tc>
      </w:tr>
      <w:tr w:rsidR="00790E1C" w:rsidRPr="00802D2A" w14:paraId="5682EC2B" w14:textId="77777777" w:rsidTr="004E4B50">
        <w:trPr>
          <w:jc w:val="center"/>
        </w:trPr>
        <w:tc>
          <w:tcPr>
            <w:tcW w:w="1440" w:type="dxa"/>
            <w:vMerge/>
          </w:tcPr>
          <w:p w14:paraId="5723D952" w14:textId="2C158E57" w:rsidR="00790E1C" w:rsidRPr="00802D2A" w:rsidRDefault="00790E1C" w:rsidP="00790E1C">
            <w:pPr>
              <w:jc w:val="center"/>
              <w:rPr>
                <w:sz w:val="20"/>
                <w:szCs w:val="20"/>
              </w:rPr>
            </w:pPr>
          </w:p>
        </w:tc>
        <w:tc>
          <w:tcPr>
            <w:tcW w:w="1710" w:type="dxa"/>
            <w:vAlign w:val="center"/>
          </w:tcPr>
          <w:p w14:paraId="15550A3D" w14:textId="520277DF" w:rsidR="00790E1C" w:rsidRPr="00802D2A" w:rsidRDefault="00790E1C" w:rsidP="00790E1C">
            <w:pPr>
              <w:rPr>
                <w:sz w:val="20"/>
                <w:szCs w:val="20"/>
              </w:rPr>
            </w:pPr>
            <w:r>
              <w:rPr>
                <w:sz w:val="20"/>
                <w:szCs w:val="20"/>
              </w:rPr>
              <w:t>Partnering with Businesses</w:t>
            </w:r>
          </w:p>
        </w:tc>
        <w:tc>
          <w:tcPr>
            <w:tcW w:w="630" w:type="dxa"/>
            <w:vAlign w:val="center"/>
          </w:tcPr>
          <w:p w14:paraId="7A768BC4" w14:textId="10EB7729" w:rsidR="00790E1C" w:rsidRPr="00802D2A" w:rsidRDefault="00790E1C" w:rsidP="00790E1C">
            <w:pPr>
              <w:rPr>
                <w:sz w:val="20"/>
                <w:szCs w:val="20"/>
              </w:rPr>
            </w:pPr>
            <w:r w:rsidRPr="00802D2A">
              <w:rPr>
                <w:noProof/>
                <w:sz w:val="20"/>
                <w:szCs w:val="20"/>
              </w:rPr>
              <w:drawing>
                <wp:anchor distT="0" distB="0" distL="114300" distR="114300" simplePos="0" relativeHeight="251718656" behindDoc="0" locked="0" layoutInCell="1" allowOverlap="1" wp14:anchorId="344718EA" wp14:editId="2836BE9A">
                  <wp:simplePos x="0" y="0"/>
                  <wp:positionH relativeFrom="margin">
                    <wp:align>center</wp:align>
                  </wp:positionH>
                  <wp:positionV relativeFrom="margin">
                    <wp:posOffset>70485</wp:posOffset>
                  </wp:positionV>
                  <wp:extent cx="129540" cy="129540"/>
                  <wp:effectExtent l="0" t="0" r="3810" b="3810"/>
                  <wp:wrapSquare wrapText="bothSides"/>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30DCD497" w14:textId="10E614AB" w:rsidR="00790E1C" w:rsidRPr="00802D2A" w:rsidRDefault="00125482" w:rsidP="00790E1C">
            <w:pPr>
              <w:rPr>
                <w:sz w:val="20"/>
                <w:szCs w:val="20"/>
              </w:rPr>
            </w:pPr>
            <w:r w:rsidRPr="00802D2A">
              <w:rPr>
                <w:noProof/>
                <w:sz w:val="20"/>
                <w:szCs w:val="20"/>
              </w:rPr>
              <w:drawing>
                <wp:anchor distT="0" distB="0" distL="114300" distR="114300" simplePos="0" relativeHeight="251719680" behindDoc="0" locked="0" layoutInCell="1" allowOverlap="1" wp14:anchorId="420F0376" wp14:editId="65B3A335">
                  <wp:simplePos x="0" y="0"/>
                  <wp:positionH relativeFrom="margin">
                    <wp:align>center</wp:align>
                  </wp:positionH>
                  <wp:positionV relativeFrom="margin">
                    <wp:posOffset>50165</wp:posOffset>
                  </wp:positionV>
                  <wp:extent cx="129540" cy="129540"/>
                  <wp:effectExtent l="0" t="0" r="3810" b="3810"/>
                  <wp:wrapSquare wrapText="bothSides"/>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tc>
        <w:tc>
          <w:tcPr>
            <w:tcW w:w="630" w:type="dxa"/>
            <w:vAlign w:val="center"/>
          </w:tcPr>
          <w:p w14:paraId="22D47E66" w14:textId="3060E962" w:rsidR="00790E1C" w:rsidRPr="00802D2A" w:rsidRDefault="00790E1C" w:rsidP="00790E1C">
            <w:pPr>
              <w:rPr>
                <w:sz w:val="20"/>
                <w:szCs w:val="20"/>
              </w:rPr>
            </w:pPr>
          </w:p>
        </w:tc>
        <w:tc>
          <w:tcPr>
            <w:tcW w:w="3780" w:type="dxa"/>
            <w:vAlign w:val="center"/>
          </w:tcPr>
          <w:p w14:paraId="4D01C4DA" w14:textId="36623755" w:rsidR="00790E1C" w:rsidRPr="00802D2A" w:rsidRDefault="00790E1C" w:rsidP="004E4B50">
            <w:pPr>
              <w:rPr>
                <w:sz w:val="20"/>
                <w:szCs w:val="20"/>
              </w:rPr>
            </w:pPr>
            <w:r w:rsidRPr="008F63E8">
              <w:rPr>
                <w:sz w:val="20"/>
                <w:szCs w:val="20"/>
              </w:rPr>
              <w:t xml:space="preserve">Businesses, particularly those with a national presence, </w:t>
            </w:r>
            <w:r>
              <w:rPr>
                <w:sz w:val="20"/>
                <w:szCs w:val="20"/>
              </w:rPr>
              <w:t>are often</w:t>
            </w:r>
            <w:r w:rsidRPr="008F63E8">
              <w:rPr>
                <w:sz w:val="20"/>
                <w:szCs w:val="20"/>
              </w:rPr>
              <w:t xml:space="preserve"> interested in supporting green initiatives for schools. Funding can range from small grants to the entire financing of a new school.</w:t>
            </w:r>
            <w:r>
              <w:rPr>
                <w:sz w:val="20"/>
                <w:szCs w:val="20"/>
              </w:rPr>
              <w:t xml:space="preserve"> </w:t>
            </w:r>
          </w:p>
        </w:tc>
        <w:tc>
          <w:tcPr>
            <w:tcW w:w="2610" w:type="dxa"/>
            <w:vAlign w:val="center"/>
          </w:tcPr>
          <w:p w14:paraId="57E9C911" w14:textId="042D9D1A" w:rsidR="00790E1C" w:rsidRPr="00802D2A" w:rsidRDefault="00AC028A" w:rsidP="004E4B50">
            <w:pPr>
              <w:rPr>
                <w:sz w:val="20"/>
                <w:szCs w:val="20"/>
              </w:rPr>
            </w:pPr>
            <w:r>
              <w:rPr>
                <w:sz w:val="20"/>
                <w:szCs w:val="20"/>
              </w:rPr>
              <w:t>For example, i</w:t>
            </w:r>
            <w:r w:rsidRPr="008F63E8">
              <w:rPr>
                <w:sz w:val="20"/>
                <w:szCs w:val="20"/>
              </w:rPr>
              <w:t>n Pennsylvania, Microsoft teamed up with the School District of Philadelphia to build the sustainable School of the Future as a model of a successful educational environment</w:t>
            </w:r>
            <w:r w:rsidR="00B26C81">
              <w:rPr>
                <w:sz w:val="20"/>
                <w:szCs w:val="20"/>
              </w:rPr>
              <w:t xml:space="preserve">. Also, </w:t>
            </w:r>
            <w:r w:rsidRPr="008F63E8">
              <w:rPr>
                <w:sz w:val="20"/>
                <w:szCs w:val="20"/>
              </w:rPr>
              <w:t>Eco-Media teamed up with CBS to create a Green Schools Initiative, giving $250,000 "green makeovers" for selected schools.</w:t>
            </w:r>
          </w:p>
        </w:tc>
        <w:tc>
          <w:tcPr>
            <w:tcW w:w="1440" w:type="dxa"/>
            <w:vAlign w:val="center"/>
          </w:tcPr>
          <w:p w14:paraId="3ED38444" w14:textId="511E8525" w:rsidR="00790E1C" w:rsidRDefault="00790E1C" w:rsidP="004E4B50">
            <w:r>
              <w:rPr>
                <w:sz w:val="20"/>
                <w:szCs w:val="20"/>
              </w:rPr>
              <w:t>N/A</w:t>
            </w:r>
          </w:p>
        </w:tc>
        <w:tc>
          <w:tcPr>
            <w:tcW w:w="2250" w:type="dxa"/>
            <w:vAlign w:val="center"/>
          </w:tcPr>
          <w:p w14:paraId="5385FE8B" w14:textId="595C0553" w:rsidR="00790E1C" w:rsidRPr="00802D2A" w:rsidRDefault="00790E1C" w:rsidP="004E4B50">
            <w:pPr>
              <w:rPr>
                <w:sz w:val="20"/>
                <w:szCs w:val="20"/>
              </w:rPr>
            </w:pPr>
            <w:r>
              <w:rPr>
                <w:sz w:val="20"/>
                <w:szCs w:val="20"/>
              </w:rPr>
              <w:t>N/A</w:t>
            </w:r>
          </w:p>
        </w:tc>
      </w:tr>
    </w:tbl>
    <w:p w14:paraId="391DAB0A" w14:textId="77777777" w:rsidR="00F36F5A" w:rsidRPr="00802D2A" w:rsidRDefault="009A4A8D">
      <w:pPr>
        <w:rPr>
          <w:sz w:val="20"/>
          <w:szCs w:val="20"/>
        </w:rPr>
      </w:pPr>
    </w:p>
    <w:sectPr w:rsidR="00F36F5A" w:rsidRPr="00802D2A" w:rsidSect="002D22A5">
      <w:pgSz w:w="15840" w:h="12240" w:orient="landscape"/>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15C6E"/>
    <w:multiLevelType w:val="hybridMultilevel"/>
    <w:tmpl w:val="616CC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82068"/>
    <w:multiLevelType w:val="hybridMultilevel"/>
    <w:tmpl w:val="76FC1A22"/>
    <w:lvl w:ilvl="0" w:tplc="D4FEB6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45393"/>
    <w:multiLevelType w:val="hybridMultilevel"/>
    <w:tmpl w:val="DEC8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9D"/>
    <w:rsid w:val="00037020"/>
    <w:rsid w:val="00071055"/>
    <w:rsid w:val="00073FD2"/>
    <w:rsid w:val="00090AF3"/>
    <w:rsid w:val="000A2BB6"/>
    <w:rsid w:val="000B52C1"/>
    <w:rsid w:val="0010047B"/>
    <w:rsid w:val="00100EE2"/>
    <w:rsid w:val="00105C94"/>
    <w:rsid w:val="00125482"/>
    <w:rsid w:val="00126B19"/>
    <w:rsid w:val="0013368C"/>
    <w:rsid w:val="00150ABF"/>
    <w:rsid w:val="0015147C"/>
    <w:rsid w:val="00157934"/>
    <w:rsid w:val="00166218"/>
    <w:rsid w:val="001766D5"/>
    <w:rsid w:val="001B37CA"/>
    <w:rsid w:val="001B5E1E"/>
    <w:rsid w:val="001D7D04"/>
    <w:rsid w:val="001F4DFE"/>
    <w:rsid w:val="001F70D7"/>
    <w:rsid w:val="0020160F"/>
    <w:rsid w:val="002137A6"/>
    <w:rsid w:val="00221D2E"/>
    <w:rsid w:val="002234CD"/>
    <w:rsid w:val="00224F7C"/>
    <w:rsid w:val="00235EE6"/>
    <w:rsid w:val="00236D0C"/>
    <w:rsid w:val="0024248B"/>
    <w:rsid w:val="002538C7"/>
    <w:rsid w:val="00263EF9"/>
    <w:rsid w:val="00276A60"/>
    <w:rsid w:val="00282769"/>
    <w:rsid w:val="002A236B"/>
    <w:rsid w:val="002C3D14"/>
    <w:rsid w:val="002D22A5"/>
    <w:rsid w:val="002E08D6"/>
    <w:rsid w:val="002F3AF3"/>
    <w:rsid w:val="002F6A44"/>
    <w:rsid w:val="0030006D"/>
    <w:rsid w:val="00305FE5"/>
    <w:rsid w:val="003263DB"/>
    <w:rsid w:val="0032782C"/>
    <w:rsid w:val="0033257E"/>
    <w:rsid w:val="0033575E"/>
    <w:rsid w:val="00351DA6"/>
    <w:rsid w:val="00363F5E"/>
    <w:rsid w:val="00365B00"/>
    <w:rsid w:val="00390CF9"/>
    <w:rsid w:val="003940FF"/>
    <w:rsid w:val="003E3A4A"/>
    <w:rsid w:val="0040039D"/>
    <w:rsid w:val="004243B2"/>
    <w:rsid w:val="0043634E"/>
    <w:rsid w:val="00450031"/>
    <w:rsid w:val="004634D7"/>
    <w:rsid w:val="00480B03"/>
    <w:rsid w:val="0048501F"/>
    <w:rsid w:val="00485387"/>
    <w:rsid w:val="00490CD9"/>
    <w:rsid w:val="004A391A"/>
    <w:rsid w:val="004A634E"/>
    <w:rsid w:val="004E4B50"/>
    <w:rsid w:val="004F391E"/>
    <w:rsid w:val="00502721"/>
    <w:rsid w:val="0051597C"/>
    <w:rsid w:val="005220D0"/>
    <w:rsid w:val="00524157"/>
    <w:rsid w:val="00525351"/>
    <w:rsid w:val="00564473"/>
    <w:rsid w:val="0056721D"/>
    <w:rsid w:val="00573FB7"/>
    <w:rsid w:val="00577BA9"/>
    <w:rsid w:val="00590BFE"/>
    <w:rsid w:val="005A5F63"/>
    <w:rsid w:val="005D13F5"/>
    <w:rsid w:val="005F5D5D"/>
    <w:rsid w:val="00600D28"/>
    <w:rsid w:val="0061343D"/>
    <w:rsid w:val="00634EF7"/>
    <w:rsid w:val="00660B52"/>
    <w:rsid w:val="006650C8"/>
    <w:rsid w:val="00680C5C"/>
    <w:rsid w:val="00690BE0"/>
    <w:rsid w:val="0069142F"/>
    <w:rsid w:val="00694D2C"/>
    <w:rsid w:val="006A517D"/>
    <w:rsid w:val="006D378D"/>
    <w:rsid w:val="006E144D"/>
    <w:rsid w:val="006E23F6"/>
    <w:rsid w:val="00761AEA"/>
    <w:rsid w:val="00786AB0"/>
    <w:rsid w:val="00790E1C"/>
    <w:rsid w:val="00791363"/>
    <w:rsid w:val="007A5697"/>
    <w:rsid w:val="007D7397"/>
    <w:rsid w:val="007F03B0"/>
    <w:rsid w:val="00802D2A"/>
    <w:rsid w:val="008177F1"/>
    <w:rsid w:val="00867B92"/>
    <w:rsid w:val="0088643E"/>
    <w:rsid w:val="0088722F"/>
    <w:rsid w:val="008A77DE"/>
    <w:rsid w:val="008C2719"/>
    <w:rsid w:val="008C6371"/>
    <w:rsid w:val="008D4019"/>
    <w:rsid w:val="008D5C9D"/>
    <w:rsid w:val="008D5FC3"/>
    <w:rsid w:val="008D65D6"/>
    <w:rsid w:val="008E1EBC"/>
    <w:rsid w:val="008E2F70"/>
    <w:rsid w:val="008F63E8"/>
    <w:rsid w:val="008F7C98"/>
    <w:rsid w:val="00901849"/>
    <w:rsid w:val="00902A83"/>
    <w:rsid w:val="009365B3"/>
    <w:rsid w:val="00950764"/>
    <w:rsid w:val="009537CB"/>
    <w:rsid w:val="00971C3A"/>
    <w:rsid w:val="00985992"/>
    <w:rsid w:val="009A1A3E"/>
    <w:rsid w:val="009A3F62"/>
    <w:rsid w:val="009A47F2"/>
    <w:rsid w:val="009A4A8D"/>
    <w:rsid w:val="009D05D2"/>
    <w:rsid w:val="00A7047E"/>
    <w:rsid w:val="00AA1A73"/>
    <w:rsid w:val="00AB134C"/>
    <w:rsid w:val="00AB4059"/>
    <w:rsid w:val="00AB59AB"/>
    <w:rsid w:val="00AC028A"/>
    <w:rsid w:val="00AC0E42"/>
    <w:rsid w:val="00AD4223"/>
    <w:rsid w:val="00AE286B"/>
    <w:rsid w:val="00AF51E0"/>
    <w:rsid w:val="00AF58E2"/>
    <w:rsid w:val="00B1145B"/>
    <w:rsid w:val="00B26C81"/>
    <w:rsid w:val="00B45D10"/>
    <w:rsid w:val="00B5694D"/>
    <w:rsid w:val="00B737AD"/>
    <w:rsid w:val="00BA3ED8"/>
    <w:rsid w:val="00BB7AD2"/>
    <w:rsid w:val="00C129DE"/>
    <w:rsid w:val="00C30BE9"/>
    <w:rsid w:val="00C40941"/>
    <w:rsid w:val="00C84C75"/>
    <w:rsid w:val="00C94357"/>
    <w:rsid w:val="00CE1D56"/>
    <w:rsid w:val="00CE7E52"/>
    <w:rsid w:val="00CF3B15"/>
    <w:rsid w:val="00D0130F"/>
    <w:rsid w:val="00D03226"/>
    <w:rsid w:val="00D10C81"/>
    <w:rsid w:val="00D509D6"/>
    <w:rsid w:val="00D755A3"/>
    <w:rsid w:val="00D821F4"/>
    <w:rsid w:val="00D97B8B"/>
    <w:rsid w:val="00DA611B"/>
    <w:rsid w:val="00DC44C2"/>
    <w:rsid w:val="00DC58D4"/>
    <w:rsid w:val="00DC7395"/>
    <w:rsid w:val="00DD1E26"/>
    <w:rsid w:val="00DE2832"/>
    <w:rsid w:val="00DE777F"/>
    <w:rsid w:val="00E01F70"/>
    <w:rsid w:val="00E11EBE"/>
    <w:rsid w:val="00E16C81"/>
    <w:rsid w:val="00E2037E"/>
    <w:rsid w:val="00E43E2A"/>
    <w:rsid w:val="00E50248"/>
    <w:rsid w:val="00E51984"/>
    <w:rsid w:val="00E5544E"/>
    <w:rsid w:val="00E57AEC"/>
    <w:rsid w:val="00E57DE4"/>
    <w:rsid w:val="00E732D3"/>
    <w:rsid w:val="00EA2EBD"/>
    <w:rsid w:val="00EC4F44"/>
    <w:rsid w:val="00ED2462"/>
    <w:rsid w:val="00EE4DF4"/>
    <w:rsid w:val="00EF125E"/>
    <w:rsid w:val="00F0388B"/>
    <w:rsid w:val="00F12BA4"/>
    <w:rsid w:val="00F16551"/>
    <w:rsid w:val="00F237E9"/>
    <w:rsid w:val="00F320DB"/>
    <w:rsid w:val="00F36DAE"/>
    <w:rsid w:val="00F5504E"/>
    <w:rsid w:val="00F847A8"/>
    <w:rsid w:val="00F94544"/>
    <w:rsid w:val="00F96A1B"/>
    <w:rsid w:val="00FB2AD6"/>
    <w:rsid w:val="00FD5B7E"/>
    <w:rsid w:val="00FD5C11"/>
    <w:rsid w:val="00FE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F757"/>
  <w15:chartTrackingRefBased/>
  <w15:docId w15:val="{0A432362-8E49-4525-9ED4-D2E9AD28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C9D"/>
    <w:rPr>
      <w:color w:val="0000FF"/>
      <w:u w:val="single"/>
    </w:rPr>
  </w:style>
  <w:style w:type="character" w:styleId="UnresolvedMention">
    <w:name w:val="Unresolved Mention"/>
    <w:basedOn w:val="DefaultParagraphFont"/>
    <w:uiPriority w:val="99"/>
    <w:semiHidden/>
    <w:unhideWhenUsed/>
    <w:rsid w:val="00073FD2"/>
    <w:rPr>
      <w:color w:val="605E5C"/>
      <w:shd w:val="clear" w:color="auto" w:fill="E1DFDD"/>
    </w:rPr>
  </w:style>
  <w:style w:type="paragraph" w:styleId="ListParagraph">
    <w:name w:val="List Paragraph"/>
    <w:basedOn w:val="Normal"/>
    <w:uiPriority w:val="34"/>
    <w:qFormat/>
    <w:rsid w:val="00DC7395"/>
    <w:pPr>
      <w:ind w:left="720"/>
      <w:contextualSpacing/>
    </w:pPr>
  </w:style>
  <w:style w:type="character" w:styleId="FollowedHyperlink">
    <w:name w:val="FollowedHyperlink"/>
    <w:basedOn w:val="DefaultParagraphFont"/>
    <w:uiPriority w:val="99"/>
    <w:semiHidden/>
    <w:unhideWhenUsed/>
    <w:rsid w:val="00502721"/>
    <w:rPr>
      <w:color w:val="954F72" w:themeColor="followedHyperlink"/>
      <w:u w:val="single"/>
    </w:rPr>
  </w:style>
  <w:style w:type="paragraph" w:styleId="BalloonText">
    <w:name w:val="Balloon Text"/>
    <w:basedOn w:val="Normal"/>
    <w:link w:val="BalloonTextChar"/>
    <w:uiPriority w:val="99"/>
    <w:semiHidden/>
    <w:unhideWhenUsed/>
    <w:rsid w:val="009A4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9176">
      <w:bodyDiv w:val="1"/>
      <w:marLeft w:val="0"/>
      <w:marRight w:val="0"/>
      <w:marTop w:val="0"/>
      <w:marBottom w:val="0"/>
      <w:divBdr>
        <w:top w:val="none" w:sz="0" w:space="0" w:color="auto"/>
        <w:left w:val="none" w:sz="0" w:space="0" w:color="auto"/>
        <w:bottom w:val="none" w:sz="0" w:space="0" w:color="auto"/>
        <w:right w:val="none" w:sz="0" w:space="0" w:color="auto"/>
      </w:divBdr>
    </w:div>
    <w:div w:id="225536197">
      <w:bodyDiv w:val="1"/>
      <w:marLeft w:val="0"/>
      <w:marRight w:val="0"/>
      <w:marTop w:val="0"/>
      <w:marBottom w:val="0"/>
      <w:divBdr>
        <w:top w:val="none" w:sz="0" w:space="0" w:color="auto"/>
        <w:left w:val="none" w:sz="0" w:space="0" w:color="auto"/>
        <w:bottom w:val="none" w:sz="0" w:space="0" w:color="auto"/>
        <w:right w:val="none" w:sz="0" w:space="0" w:color="auto"/>
      </w:divBdr>
    </w:div>
    <w:div w:id="280503052">
      <w:bodyDiv w:val="1"/>
      <w:marLeft w:val="0"/>
      <w:marRight w:val="0"/>
      <w:marTop w:val="0"/>
      <w:marBottom w:val="0"/>
      <w:divBdr>
        <w:top w:val="none" w:sz="0" w:space="0" w:color="auto"/>
        <w:left w:val="none" w:sz="0" w:space="0" w:color="auto"/>
        <w:bottom w:val="none" w:sz="0" w:space="0" w:color="auto"/>
        <w:right w:val="none" w:sz="0" w:space="0" w:color="auto"/>
      </w:divBdr>
    </w:div>
    <w:div w:id="515117363">
      <w:bodyDiv w:val="1"/>
      <w:marLeft w:val="0"/>
      <w:marRight w:val="0"/>
      <w:marTop w:val="0"/>
      <w:marBottom w:val="0"/>
      <w:divBdr>
        <w:top w:val="none" w:sz="0" w:space="0" w:color="auto"/>
        <w:left w:val="none" w:sz="0" w:space="0" w:color="auto"/>
        <w:bottom w:val="none" w:sz="0" w:space="0" w:color="auto"/>
        <w:right w:val="none" w:sz="0" w:space="0" w:color="auto"/>
      </w:divBdr>
    </w:div>
    <w:div w:id="874346693">
      <w:bodyDiv w:val="1"/>
      <w:marLeft w:val="0"/>
      <w:marRight w:val="0"/>
      <w:marTop w:val="0"/>
      <w:marBottom w:val="0"/>
      <w:divBdr>
        <w:top w:val="none" w:sz="0" w:space="0" w:color="auto"/>
        <w:left w:val="none" w:sz="0" w:space="0" w:color="auto"/>
        <w:bottom w:val="none" w:sz="0" w:space="0" w:color="auto"/>
        <w:right w:val="none" w:sz="0" w:space="0" w:color="auto"/>
      </w:divBdr>
    </w:div>
    <w:div w:id="957417711">
      <w:bodyDiv w:val="1"/>
      <w:marLeft w:val="0"/>
      <w:marRight w:val="0"/>
      <w:marTop w:val="0"/>
      <w:marBottom w:val="0"/>
      <w:divBdr>
        <w:top w:val="none" w:sz="0" w:space="0" w:color="auto"/>
        <w:left w:val="none" w:sz="0" w:space="0" w:color="auto"/>
        <w:bottom w:val="none" w:sz="0" w:space="0" w:color="auto"/>
        <w:right w:val="none" w:sz="0" w:space="0" w:color="auto"/>
      </w:divBdr>
    </w:div>
    <w:div w:id="1093088434">
      <w:bodyDiv w:val="1"/>
      <w:marLeft w:val="0"/>
      <w:marRight w:val="0"/>
      <w:marTop w:val="0"/>
      <w:marBottom w:val="0"/>
      <w:divBdr>
        <w:top w:val="none" w:sz="0" w:space="0" w:color="auto"/>
        <w:left w:val="none" w:sz="0" w:space="0" w:color="auto"/>
        <w:bottom w:val="none" w:sz="0" w:space="0" w:color="auto"/>
        <w:right w:val="none" w:sz="0" w:space="0" w:color="auto"/>
      </w:divBdr>
    </w:div>
    <w:div w:id="1442526091">
      <w:bodyDiv w:val="1"/>
      <w:marLeft w:val="0"/>
      <w:marRight w:val="0"/>
      <w:marTop w:val="0"/>
      <w:marBottom w:val="0"/>
      <w:divBdr>
        <w:top w:val="none" w:sz="0" w:space="0" w:color="auto"/>
        <w:left w:val="none" w:sz="0" w:space="0" w:color="auto"/>
        <w:bottom w:val="none" w:sz="0" w:space="0" w:color="auto"/>
        <w:right w:val="none" w:sz="0" w:space="0" w:color="auto"/>
      </w:divBdr>
    </w:div>
    <w:div w:id="21051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environmentaljustice/environmental-justice-small-grants-program" TargetMode="External"/><Relationship Id="rId18" Type="http://schemas.openxmlformats.org/officeDocument/2006/relationships/hyperlink" Target="https://www.epa.gov/G3/financing-green-infrastructure-community-based-public-private-partnerships-cbp3-right-you" TargetMode="External"/><Relationship Id="rId26" Type="http://schemas.openxmlformats.org/officeDocument/2006/relationships/hyperlink" Target="https://www.nfwf.org/resilientcommunities/Pages/home.aspx" TargetMode="External"/><Relationship Id="rId3" Type="http://schemas.openxmlformats.org/officeDocument/2006/relationships/customXml" Target="../customXml/item3.xml"/><Relationship Id="rId21" Type="http://schemas.openxmlformats.org/officeDocument/2006/relationships/hyperlink" Target="mailto:rachko.samantha@ep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pa.gov/urbanwaters/forms/contact-us" TargetMode="External"/><Relationship Id="rId17" Type="http://schemas.openxmlformats.org/officeDocument/2006/relationships/hyperlink" Target="https://www.epa.gov/smartgrowth/building-blocks-sustainable-communities" TargetMode="External"/><Relationship Id="rId25" Type="http://schemas.openxmlformats.org/officeDocument/2006/relationships/hyperlink" Target="mailto:carrie.clingan@nfwf.org" TargetMode="External"/><Relationship Id="rId33" Type="http://schemas.openxmlformats.org/officeDocument/2006/relationships/hyperlink" Target="https://kresge.org/grants?f%5B0%5D=field_programs%3A1299" TargetMode="External"/><Relationship Id="rId2" Type="http://schemas.openxmlformats.org/officeDocument/2006/relationships/customXml" Target="../customXml/item2.xml"/><Relationship Id="rId16" Type="http://schemas.openxmlformats.org/officeDocument/2006/relationships/hyperlink" Target="mailto:wilson.clark@epa.gov" TargetMode="External"/><Relationship Id="rId20" Type="http://schemas.openxmlformats.org/officeDocument/2006/relationships/hyperlink" Target="mailto:hendrickson.kenneth@epa.gov" TargetMode="External"/><Relationship Id="rId29" Type="http://schemas.openxmlformats.org/officeDocument/2006/relationships/hyperlink" Target="https://deq.nc.gov/about/divisions/water-infrastructure/i-need-funding/clean-water-state-revolving-f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pa.gov/urbanwaters/urban-waters-small-grants" TargetMode="External"/><Relationship Id="rId24" Type="http://schemas.openxmlformats.org/officeDocument/2006/relationships/hyperlink" Target="mailto:Chloe.Elberty@nfwf.org" TargetMode="External"/><Relationship Id="rId32" Type="http://schemas.openxmlformats.org/officeDocument/2006/relationships/hyperlink" Target="mailto:sustainablecommunities@hud.gov" TargetMode="External"/><Relationship Id="rId5" Type="http://schemas.openxmlformats.org/officeDocument/2006/relationships/numbering" Target="numbering.xml"/><Relationship Id="rId15" Type="http://schemas.openxmlformats.org/officeDocument/2006/relationships/hyperlink" Target="https://www.epa.gov/smartgrowth/greening-americas-communities" TargetMode="External"/><Relationship Id="rId23" Type="http://schemas.openxmlformats.org/officeDocument/2006/relationships/hyperlink" Target="http://www.nfwf.org/fivestar/Pages/home.aspx" TargetMode="External"/><Relationship Id="rId28" Type="http://schemas.openxmlformats.org/officeDocument/2006/relationships/hyperlink" Target="mailto:carrie.clingan@nfwf.org" TargetMode="External"/><Relationship Id="rId10" Type="http://schemas.openxmlformats.org/officeDocument/2006/relationships/image" Target="media/image2.svg"/><Relationship Id="rId19" Type="http://schemas.openxmlformats.org/officeDocument/2006/relationships/hyperlink" Target="https://www.epa.gov/G3/prince-georges-county-maryland-clean-water-partnership" TargetMode="External"/><Relationship Id="rId31" Type="http://schemas.openxmlformats.org/officeDocument/2006/relationships/hyperlink" Target="https://www.hud.gov/program_offices/economic_development/sustainable_communities_regional_planning_gran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homas-burton.tami@epa.gov" TargetMode="External"/><Relationship Id="rId22" Type="http://schemas.openxmlformats.org/officeDocument/2006/relationships/hyperlink" Target="https://www.nfwf.org/fivestar/Pages/fivestar2020rfp.aspx" TargetMode="External"/><Relationship Id="rId27" Type="http://schemas.openxmlformats.org/officeDocument/2006/relationships/hyperlink" Target="mailto:Chloe.Elberty@nfwf.org" TargetMode="External"/><Relationship Id="rId30" Type="http://schemas.openxmlformats.org/officeDocument/2006/relationships/hyperlink" Target="mailto:anita.robertson@ncdenr.go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BC8506433B254683C3D3919FE6BBDC" ma:contentTypeVersion="12" ma:contentTypeDescription="Create a new document." ma:contentTypeScope="" ma:versionID="be4128df979c00873815cea18a1df276">
  <xsd:schema xmlns:xsd="http://www.w3.org/2001/XMLSchema" xmlns:xs="http://www.w3.org/2001/XMLSchema" xmlns:p="http://schemas.microsoft.com/office/2006/metadata/properties" xmlns:ns3="ca013df0-7ee9-49f1-b4eb-133a4eac100b" xmlns:ns4="8755f448-1f76-4d88-b68c-51912c19d8d2" targetNamespace="http://schemas.microsoft.com/office/2006/metadata/properties" ma:root="true" ma:fieldsID="71ab755f2dfa6c1964cddc4d7a46d832" ns3:_="" ns4:_="">
    <xsd:import namespace="ca013df0-7ee9-49f1-b4eb-133a4eac100b"/>
    <xsd:import namespace="8755f448-1f76-4d88-b68c-51912c19d8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3df0-7ee9-49f1-b4eb-133a4eac1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5f448-1f76-4d88-b68c-51912c19d8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4F3B-1F59-45FA-8BF9-125E117F9F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287AF-F28C-4C29-8A45-C4B5EF28D853}">
  <ds:schemaRefs>
    <ds:schemaRef ds:uri="http://schemas.microsoft.com/sharepoint/v3/contenttype/forms"/>
  </ds:schemaRefs>
</ds:datastoreItem>
</file>

<file path=customXml/itemProps3.xml><?xml version="1.0" encoding="utf-8"?>
<ds:datastoreItem xmlns:ds="http://schemas.openxmlformats.org/officeDocument/2006/customXml" ds:itemID="{F43A3682-9835-427C-B0B2-B170EB7F7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3df0-7ee9-49f1-b4eb-133a4eac100b"/>
    <ds:schemaRef ds:uri="8755f448-1f76-4d88-b68c-51912c19d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BF23F-53E4-4F2F-9EE3-0BCE0FCF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1783</Words>
  <Characters>10165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DeForest, Katherine Leigh</dc:creator>
  <cp:keywords/>
  <dc:description/>
  <cp:lastModifiedBy>Lapp, Stephen Michael</cp:lastModifiedBy>
  <cp:revision>2</cp:revision>
  <dcterms:created xsi:type="dcterms:W3CDTF">2020-09-28T20:06:00Z</dcterms:created>
  <dcterms:modified xsi:type="dcterms:W3CDTF">2020-09-28T20:06:00Z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0x01010022BC8506433B254683C3D3919FE6BBDC</vt:lpwstr>
  </property>
</Properties>
</file>